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81C" w:rsidRPr="00B6481C" w:rsidRDefault="00B6481C" w:rsidP="00814BDC">
      <w:pPr>
        <w:spacing w:after="0" w:line="240" w:lineRule="auto"/>
        <w:ind w:firstLine="70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b/>
          <w:bCs/>
          <w:color w:val="000000"/>
          <w:sz w:val="24"/>
          <w:szCs w:val="24"/>
          <w:shd w:val="clear" w:color="auto" w:fill="FFFFFF"/>
          <w:lang w:eastAsia="es-ES"/>
        </w:rPr>
        <w:t>II Encuentro Nacional y IV Internacional sobre Ingreso Universitario</w:t>
      </w:r>
    </w:p>
    <w:p w:rsidR="00B6481C" w:rsidRPr="00B6481C" w:rsidRDefault="00B6481C" w:rsidP="00814BDC">
      <w:pPr>
        <w:spacing w:before="320" w:after="260" w:line="240" w:lineRule="auto"/>
        <w:ind w:firstLine="70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b/>
          <w:bCs/>
          <w:color w:val="000000"/>
          <w:sz w:val="24"/>
          <w:szCs w:val="24"/>
          <w:shd w:val="clear" w:color="auto" w:fill="FFFFFF"/>
          <w:lang w:eastAsia="es-ES"/>
        </w:rPr>
        <w:t>Los sentidos del Ingreso y su lugar en la agenda de las universidades</w:t>
      </w:r>
    </w:p>
    <w:p w:rsidR="00B6481C" w:rsidRPr="00B6481C" w:rsidRDefault="00B6481C" w:rsidP="0027430E">
      <w:pPr>
        <w:spacing w:after="260" w:line="240" w:lineRule="auto"/>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color w:val="000000"/>
          <w:sz w:val="24"/>
          <w:szCs w:val="24"/>
          <w:u w:val="single"/>
          <w:shd w:val="clear" w:color="auto" w:fill="FFFFFF"/>
          <w:lang w:eastAsia="es-ES"/>
        </w:rPr>
        <w:t>Modalidad de trabajo</w:t>
      </w:r>
      <w:r w:rsidRPr="00B6481C">
        <w:rPr>
          <w:rFonts w:ascii="Times New Roman" w:eastAsia="Times New Roman" w:hAnsi="Times New Roman" w:cs="Times New Roman"/>
          <w:color w:val="000000"/>
          <w:sz w:val="24"/>
          <w:szCs w:val="24"/>
          <w:shd w:val="clear" w:color="auto" w:fill="FFFFFF"/>
          <w:lang w:eastAsia="es-ES"/>
        </w:rPr>
        <w:t>:</w:t>
      </w:r>
      <w:r w:rsidRPr="00B6481C">
        <w:rPr>
          <w:rFonts w:ascii="Times New Roman" w:eastAsia="Times New Roman" w:hAnsi="Times New Roman" w:cs="Times New Roman"/>
          <w:b/>
          <w:bCs/>
          <w:color w:val="000000"/>
          <w:sz w:val="24"/>
          <w:szCs w:val="24"/>
          <w:shd w:val="clear" w:color="auto" w:fill="FFFFFF"/>
          <w:lang w:eastAsia="es-ES"/>
        </w:rPr>
        <w:t xml:space="preserve"> </w:t>
      </w:r>
      <w:r w:rsidRPr="00B6481C">
        <w:rPr>
          <w:rFonts w:ascii="Times New Roman" w:eastAsia="Times New Roman" w:hAnsi="Times New Roman" w:cs="Times New Roman"/>
          <w:color w:val="333333"/>
          <w:sz w:val="24"/>
          <w:szCs w:val="24"/>
          <w:shd w:val="clear" w:color="auto" w:fill="FFFFFF"/>
          <w:lang w:eastAsia="es-ES"/>
        </w:rPr>
        <w:t>Mesas de debate con relator/a: Descripción y/o relatos de experiencias.</w:t>
      </w:r>
    </w:p>
    <w:p w:rsidR="00B6481C" w:rsidRPr="00B6481C" w:rsidRDefault="00B6481C" w:rsidP="0027430E">
      <w:pPr>
        <w:spacing w:after="260" w:line="240" w:lineRule="auto"/>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color w:val="000000"/>
          <w:sz w:val="24"/>
          <w:szCs w:val="24"/>
          <w:u w:val="single"/>
          <w:shd w:val="clear" w:color="auto" w:fill="FFFFFF"/>
          <w:lang w:eastAsia="es-ES"/>
        </w:rPr>
        <w:t>EJE 1: Articulación</w:t>
      </w:r>
      <w:r w:rsidRPr="00B6481C">
        <w:rPr>
          <w:rFonts w:ascii="Times New Roman" w:eastAsia="Times New Roman" w:hAnsi="Times New Roman" w:cs="Times New Roman"/>
          <w:b/>
          <w:bCs/>
          <w:color w:val="000000"/>
          <w:sz w:val="24"/>
          <w:szCs w:val="24"/>
          <w:u w:val="single"/>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 Punto: 1.2</w:t>
      </w:r>
      <w:r w:rsidRPr="00B6481C">
        <w:rPr>
          <w:rFonts w:ascii="Times New Roman" w:eastAsia="Times New Roman" w:hAnsi="Times New Roman" w:cs="Times New Roman"/>
          <w:b/>
          <w:bCs/>
          <w:color w:val="000000"/>
          <w:sz w:val="24"/>
          <w:szCs w:val="24"/>
          <w:shd w:val="clear" w:color="auto" w:fill="FFFFFF"/>
          <w:lang w:eastAsia="es-ES"/>
        </w:rPr>
        <w:t>.</w:t>
      </w:r>
      <w:r w:rsidRPr="00B6481C">
        <w:rPr>
          <w:rFonts w:ascii="Times New Roman" w:eastAsia="Times New Roman" w:hAnsi="Times New Roman" w:cs="Times New Roman"/>
          <w:color w:val="000000"/>
          <w:sz w:val="24"/>
          <w:szCs w:val="24"/>
          <w:shd w:val="clear" w:color="auto" w:fill="FFFFFF"/>
          <w:lang w:eastAsia="es-ES"/>
        </w:rPr>
        <w:t xml:space="preserve"> Estrategias de acompañamiento. Orientación para la vida universitaria. Orientación Vocacional.</w:t>
      </w:r>
    </w:p>
    <w:p w:rsidR="00B6481C" w:rsidRDefault="00B6481C" w:rsidP="00814BDC">
      <w:pPr>
        <w:spacing w:after="0" w:line="240" w:lineRule="auto"/>
        <w:ind w:firstLine="700"/>
        <w:jc w:val="both"/>
        <w:rPr>
          <w:rFonts w:ascii="Times New Roman" w:eastAsia="Times New Roman" w:hAnsi="Times New Roman" w:cs="Times New Roman"/>
          <w:color w:val="000000"/>
          <w:sz w:val="24"/>
          <w:szCs w:val="24"/>
          <w:u w:val="single"/>
          <w:shd w:val="clear" w:color="auto" w:fill="FFFFFF"/>
          <w:lang w:eastAsia="es-ES"/>
        </w:rPr>
      </w:pPr>
      <w:r w:rsidRPr="00B6481C">
        <w:rPr>
          <w:rFonts w:ascii="Times New Roman" w:eastAsia="Times New Roman" w:hAnsi="Times New Roman" w:cs="Times New Roman"/>
          <w:color w:val="000000"/>
          <w:sz w:val="24"/>
          <w:szCs w:val="24"/>
          <w:u w:val="single"/>
          <w:shd w:val="clear" w:color="auto" w:fill="FFFFFF"/>
          <w:lang w:eastAsia="es-ES"/>
        </w:rPr>
        <w:t>Autores</w:t>
      </w:r>
      <w:r w:rsidR="00814BDC">
        <w:rPr>
          <w:rFonts w:ascii="Times New Roman" w:eastAsia="Times New Roman" w:hAnsi="Times New Roman" w:cs="Times New Roman"/>
          <w:color w:val="000000"/>
          <w:sz w:val="24"/>
          <w:szCs w:val="24"/>
          <w:u w:val="single"/>
          <w:shd w:val="clear" w:color="auto" w:fill="FFFFFF"/>
          <w:lang w:eastAsia="es-ES"/>
        </w:rPr>
        <w:t>:</w:t>
      </w:r>
    </w:p>
    <w:p w:rsidR="00814BDC" w:rsidRPr="00B6481C" w:rsidRDefault="00814BDC" w:rsidP="00814BDC">
      <w:pPr>
        <w:spacing w:after="0" w:line="240" w:lineRule="auto"/>
        <w:ind w:firstLine="700"/>
        <w:jc w:val="both"/>
        <w:rPr>
          <w:rFonts w:ascii="Times New Roman" w:eastAsia="Times New Roman" w:hAnsi="Times New Roman" w:cs="Times New Roman"/>
          <w:sz w:val="24"/>
          <w:szCs w:val="24"/>
          <w:lang w:eastAsia="es-ES"/>
        </w:rPr>
      </w:pPr>
    </w:p>
    <w:p w:rsidR="00814BDC" w:rsidRPr="00814BDC" w:rsidRDefault="00814BDC" w:rsidP="00814BDC">
      <w:pPr>
        <w:numPr>
          <w:ilvl w:val="0"/>
          <w:numId w:val="5"/>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814BDC">
        <w:rPr>
          <w:rFonts w:ascii="Times New Roman" w:eastAsia="Times New Roman" w:hAnsi="Times New Roman" w:cs="Times New Roman"/>
          <w:color w:val="000000"/>
          <w:sz w:val="24"/>
          <w:szCs w:val="24"/>
          <w:shd w:val="clear" w:color="auto" w:fill="FFFFFF"/>
          <w:lang w:eastAsia="es-ES"/>
        </w:rPr>
        <w:t>Lic. Ana Belén García Puente</w:t>
      </w:r>
    </w:p>
    <w:p w:rsidR="00814BDC" w:rsidRPr="00814BDC" w:rsidRDefault="00814BDC" w:rsidP="00814BDC">
      <w:pPr>
        <w:numPr>
          <w:ilvl w:val="0"/>
          <w:numId w:val="5"/>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814BDC">
        <w:rPr>
          <w:rFonts w:ascii="Times New Roman" w:eastAsia="Times New Roman" w:hAnsi="Times New Roman" w:cs="Times New Roman"/>
          <w:color w:val="000000"/>
          <w:sz w:val="24"/>
          <w:szCs w:val="24"/>
          <w:shd w:val="clear" w:color="auto" w:fill="FFFFFF"/>
          <w:lang w:eastAsia="es-ES"/>
        </w:rPr>
        <w:t>Lic. Lorena Millicay</w:t>
      </w:r>
    </w:p>
    <w:p w:rsidR="00814BDC" w:rsidRPr="0027430E" w:rsidRDefault="00814BDC" w:rsidP="0027430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p>
    <w:p w:rsidR="00B6481C" w:rsidRDefault="00B6481C" w:rsidP="00814BDC">
      <w:pPr>
        <w:spacing w:after="0" w:line="240" w:lineRule="auto"/>
        <w:ind w:left="-30" w:hanging="3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u w:val="single"/>
          <w:shd w:val="clear" w:color="auto" w:fill="FFFFFF"/>
          <w:lang w:eastAsia="es-ES"/>
        </w:rPr>
        <w:t>Institución de Pertenencia</w:t>
      </w:r>
      <w:r w:rsidRPr="00B6481C">
        <w:rPr>
          <w:rFonts w:ascii="Times New Roman" w:eastAsia="Times New Roman" w:hAnsi="Times New Roman" w:cs="Times New Roman"/>
          <w:b/>
          <w:bCs/>
          <w:color w:val="000000"/>
          <w:sz w:val="24"/>
          <w:szCs w:val="24"/>
          <w:shd w:val="clear" w:color="auto" w:fill="FFFFFF"/>
          <w:lang w:eastAsia="es-ES"/>
        </w:rPr>
        <w:t>:</w:t>
      </w:r>
      <w:r w:rsidRPr="00B6481C">
        <w:rPr>
          <w:rFonts w:ascii="Times New Roman" w:eastAsia="Times New Roman" w:hAnsi="Times New Roman" w:cs="Times New Roman"/>
          <w:color w:val="000000"/>
          <w:sz w:val="24"/>
          <w:szCs w:val="24"/>
          <w:shd w:val="clear" w:color="auto" w:fill="FFFFFF"/>
          <w:lang w:eastAsia="es-ES"/>
        </w:rPr>
        <w:t xml:space="preserve"> UNIVERSIDAD NACIONAL DE CHILECITO - La Rioja</w:t>
      </w:r>
    </w:p>
    <w:p w:rsidR="00B6481C" w:rsidRDefault="00B6481C" w:rsidP="00814BDC">
      <w:pPr>
        <w:spacing w:after="0" w:line="240" w:lineRule="auto"/>
        <w:ind w:left="-30" w:hanging="30"/>
        <w:jc w:val="both"/>
        <w:rPr>
          <w:rFonts w:ascii="Times New Roman" w:eastAsia="Times New Roman" w:hAnsi="Times New Roman" w:cs="Times New Roman"/>
          <w:color w:val="333333"/>
          <w:sz w:val="24"/>
          <w:szCs w:val="24"/>
          <w:u w:val="single"/>
          <w:shd w:val="clear" w:color="auto" w:fill="FFFFFF"/>
          <w:lang w:eastAsia="es-ES"/>
        </w:rPr>
      </w:pPr>
    </w:p>
    <w:p w:rsidR="00D417C1" w:rsidRDefault="00B6481C" w:rsidP="00814BDC">
      <w:pPr>
        <w:spacing w:after="0" w:line="240" w:lineRule="auto"/>
        <w:ind w:left="-30" w:hanging="30"/>
        <w:jc w:val="both"/>
        <w:rPr>
          <w:rFonts w:ascii="Times New Roman" w:eastAsia="Times New Roman" w:hAnsi="Times New Roman" w:cs="Times New Roman"/>
          <w:b/>
          <w:bCs/>
          <w:color w:val="333333"/>
          <w:sz w:val="24"/>
          <w:szCs w:val="24"/>
          <w:shd w:val="clear" w:color="auto" w:fill="FFFFFF"/>
          <w:lang w:eastAsia="es-ES"/>
        </w:rPr>
      </w:pPr>
      <w:r w:rsidRPr="00B6481C">
        <w:rPr>
          <w:rFonts w:ascii="Times New Roman" w:eastAsia="Times New Roman" w:hAnsi="Times New Roman" w:cs="Times New Roman"/>
          <w:color w:val="333333"/>
          <w:sz w:val="24"/>
          <w:szCs w:val="24"/>
          <w:u w:val="single"/>
          <w:shd w:val="clear" w:color="auto" w:fill="FFFFFF"/>
          <w:lang w:eastAsia="es-ES"/>
        </w:rPr>
        <w:t>Palabras Claves</w:t>
      </w:r>
      <w:r w:rsidR="0027430E">
        <w:rPr>
          <w:rFonts w:ascii="Times New Roman" w:eastAsia="Times New Roman" w:hAnsi="Times New Roman" w:cs="Times New Roman"/>
          <w:b/>
          <w:bCs/>
          <w:color w:val="333333"/>
          <w:sz w:val="24"/>
          <w:szCs w:val="24"/>
          <w:shd w:val="clear" w:color="auto" w:fill="FFFFFF"/>
          <w:lang w:eastAsia="es-ES"/>
        </w:rPr>
        <w:t xml:space="preserve">:  </w:t>
      </w:r>
      <w:r w:rsidR="00D417C1">
        <w:rPr>
          <w:rFonts w:ascii="Times New Roman" w:eastAsia="Times New Roman" w:hAnsi="Times New Roman" w:cs="Times New Roman"/>
          <w:b/>
          <w:bCs/>
          <w:color w:val="333333"/>
          <w:sz w:val="24"/>
          <w:szCs w:val="24"/>
          <w:shd w:val="clear" w:color="auto" w:fill="FFFFFF"/>
          <w:lang w:eastAsia="es-ES"/>
        </w:rPr>
        <w:t xml:space="preserve">Vulnerabilidad Social </w:t>
      </w:r>
    </w:p>
    <w:p w:rsidR="00D417C1" w:rsidRDefault="00D417C1" w:rsidP="00814BDC">
      <w:pPr>
        <w:spacing w:after="0" w:line="240" w:lineRule="auto"/>
        <w:ind w:left="-30" w:hanging="30"/>
        <w:jc w:val="both"/>
        <w:rPr>
          <w:rFonts w:ascii="Times New Roman" w:eastAsia="Times New Roman" w:hAnsi="Times New Roman" w:cs="Times New Roman"/>
          <w:b/>
          <w:bCs/>
          <w:color w:val="333333"/>
          <w:sz w:val="24"/>
          <w:szCs w:val="24"/>
          <w:shd w:val="clear" w:color="auto" w:fill="FFFFFF"/>
          <w:lang w:eastAsia="es-ES"/>
        </w:rPr>
      </w:pPr>
      <w:r>
        <w:rPr>
          <w:rFonts w:ascii="Times New Roman" w:eastAsia="Times New Roman" w:hAnsi="Times New Roman" w:cs="Times New Roman"/>
          <w:b/>
          <w:bCs/>
          <w:color w:val="333333"/>
          <w:sz w:val="24"/>
          <w:szCs w:val="24"/>
          <w:shd w:val="clear" w:color="auto" w:fill="FFFFFF"/>
          <w:lang w:eastAsia="es-ES"/>
        </w:rPr>
        <w:t xml:space="preserve">                            Orientación Vocacional </w:t>
      </w:r>
    </w:p>
    <w:p w:rsidR="00B6481C" w:rsidRPr="00B6481C" w:rsidRDefault="00B6481C" w:rsidP="00814BDC">
      <w:pPr>
        <w:spacing w:after="0" w:line="240" w:lineRule="auto"/>
        <w:ind w:left="-30" w:hanging="3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b/>
          <w:bCs/>
          <w:color w:val="333333"/>
          <w:sz w:val="24"/>
          <w:szCs w:val="24"/>
          <w:shd w:val="clear" w:color="auto" w:fill="FFFFFF"/>
          <w:lang w:eastAsia="es-ES"/>
        </w:rPr>
        <w:t xml:space="preserve"> </w:t>
      </w:r>
      <w:r w:rsidR="00D417C1">
        <w:rPr>
          <w:rFonts w:ascii="Times New Roman" w:eastAsia="Times New Roman" w:hAnsi="Times New Roman" w:cs="Times New Roman"/>
          <w:b/>
          <w:bCs/>
          <w:color w:val="333333"/>
          <w:sz w:val="24"/>
          <w:szCs w:val="24"/>
          <w:shd w:val="clear" w:color="auto" w:fill="FFFFFF"/>
          <w:lang w:eastAsia="es-ES"/>
        </w:rPr>
        <w:t xml:space="preserve">                           </w:t>
      </w:r>
      <w:r w:rsidRPr="00B6481C">
        <w:rPr>
          <w:rFonts w:ascii="Times New Roman" w:eastAsia="Times New Roman" w:hAnsi="Times New Roman" w:cs="Times New Roman"/>
          <w:b/>
          <w:bCs/>
          <w:color w:val="333333"/>
          <w:sz w:val="24"/>
          <w:szCs w:val="24"/>
          <w:shd w:val="clear" w:color="auto" w:fill="FFFFFF"/>
          <w:lang w:eastAsia="es-ES"/>
        </w:rPr>
        <w:t>Articulación Universidad-Escuela Media.</w:t>
      </w:r>
    </w:p>
    <w:p w:rsidR="00B6481C" w:rsidRDefault="00B6481C" w:rsidP="00814BDC">
      <w:pPr>
        <w:spacing w:after="0" w:line="240" w:lineRule="auto"/>
        <w:ind w:firstLine="255"/>
        <w:jc w:val="both"/>
        <w:rPr>
          <w:rFonts w:ascii="Times New Roman" w:eastAsia="Times New Roman" w:hAnsi="Times New Roman" w:cs="Times New Roman"/>
          <w:sz w:val="24"/>
          <w:szCs w:val="24"/>
          <w:lang w:eastAsia="es-ES"/>
        </w:rPr>
      </w:pPr>
    </w:p>
    <w:p w:rsidR="00B6481C" w:rsidRPr="00B6481C" w:rsidRDefault="00B6481C" w:rsidP="00814BDC">
      <w:pPr>
        <w:spacing w:after="0" w:line="240" w:lineRule="auto"/>
        <w:ind w:firstLine="255"/>
        <w:jc w:val="both"/>
        <w:rPr>
          <w:rFonts w:ascii="Times New Roman" w:eastAsia="Times New Roman" w:hAnsi="Times New Roman" w:cs="Times New Roman"/>
          <w:sz w:val="24"/>
          <w:szCs w:val="24"/>
          <w:lang w:eastAsia="es-ES"/>
        </w:rPr>
      </w:pPr>
    </w:p>
    <w:p w:rsidR="00B6481C" w:rsidRPr="00B6481C" w:rsidRDefault="00B6481C" w:rsidP="00814BDC">
      <w:pPr>
        <w:spacing w:after="0" w:line="240" w:lineRule="auto"/>
        <w:ind w:firstLine="700"/>
        <w:jc w:val="center"/>
        <w:rPr>
          <w:rFonts w:ascii="Times New Roman" w:eastAsia="Times New Roman" w:hAnsi="Times New Roman" w:cs="Times New Roman"/>
          <w:color w:val="548DD4" w:themeColor="text2" w:themeTint="99"/>
          <w:sz w:val="28"/>
          <w:szCs w:val="28"/>
          <w:u w:val="single"/>
          <w:lang w:eastAsia="es-ES"/>
        </w:rPr>
      </w:pPr>
      <w:r w:rsidRPr="00B6481C">
        <w:rPr>
          <w:rFonts w:ascii="Times New Roman" w:eastAsia="Times New Roman" w:hAnsi="Times New Roman" w:cs="Times New Roman"/>
          <w:b/>
          <w:bCs/>
          <w:i/>
          <w:iCs/>
          <w:color w:val="548DD4" w:themeColor="text2" w:themeTint="99"/>
          <w:sz w:val="28"/>
          <w:szCs w:val="28"/>
          <w:u w:val="single"/>
          <w:shd w:val="clear" w:color="auto" w:fill="FFFFFF"/>
          <w:lang w:eastAsia="es-ES"/>
        </w:rPr>
        <w:t>Estrategias de una Universidad más Inclusiva:</w:t>
      </w:r>
    </w:p>
    <w:p w:rsidR="00B6481C" w:rsidRPr="00B6481C" w:rsidRDefault="00B6481C" w:rsidP="00814BDC">
      <w:pPr>
        <w:spacing w:after="0" w:line="240" w:lineRule="auto"/>
        <w:ind w:firstLine="700"/>
        <w:jc w:val="center"/>
        <w:rPr>
          <w:rFonts w:ascii="Times New Roman" w:eastAsia="Times New Roman" w:hAnsi="Times New Roman" w:cs="Times New Roman"/>
          <w:b/>
          <w:bCs/>
          <w:i/>
          <w:iCs/>
          <w:color w:val="548DD4" w:themeColor="text2" w:themeTint="99"/>
          <w:sz w:val="28"/>
          <w:szCs w:val="28"/>
          <w:shd w:val="clear" w:color="auto" w:fill="FFFFFF"/>
          <w:lang w:eastAsia="es-ES"/>
        </w:rPr>
      </w:pPr>
      <w:r w:rsidRPr="00B6481C">
        <w:rPr>
          <w:rFonts w:ascii="Times New Roman" w:eastAsia="Times New Roman" w:hAnsi="Times New Roman" w:cs="Times New Roman"/>
          <w:b/>
          <w:bCs/>
          <w:i/>
          <w:iCs/>
          <w:color w:val="548DD4" w:themeColor="text2" w:themeTint="99"/>
          <w:sz w:val="28"/>
          <w:szCs w:val="28"/>
          <w:u w:val="single"/>
          <w:shd w:val="clear" w:color="auto" w:fill="FFFFFF"/>
          <w:lang w:eastAsia="es-ES"/>
        </w:rPr>
        <w:t>Orientación Vocacional  en Contextos Vulnerables</w:t>
      </w:r>
      <w:r w:rsidRPr="00B6481C">
        <w:rPr>
          <w:rFonts w:ascii="Times New Roman" w:eastAsia="Times New Roman" w:hAnsi="Times New Roman" w:cs="Times New Roman"/>
          <w:b/>
          <w:bCs/>
          <w:i/>
          <w:iCs/>
          <w:color w:val="548DD4" w:themeColor="text2" w:themeTint="99"/>
          <w:sz w:val="28"/>
          <w:szCs w:val="28"/>
          <w:shd w:val="clear" w:color="auto" w:fill="FFFFFF"/>
          <w:lang w:eastAsia="es-ES"/>
        </w:rPr>
        <w:t>.</w:t>
      </w:r>
    </w:p>
    <w:p w:rsidR="00B6481C" w:rsidRPr="00B6481C" w:rsidRDefault="00B6481C" w:rsidP="00814BDC">
      <w:pPr>
        <w:spacing w:after="0" w:line="240" w:lineRule="auto"/>
        <w:ind w:firstLine="700"/>
        <w:jc w:val="center"/>
        <w:rPr>
          <w:rFonts w:ascii="Times New Roman" w:eastAsia="Times New Roman" w:hAnsi="Times New Roman" w:cs="Times New Roman"/>
          <w:b/>
          <w:bCs/>
          <w:i/>
          <w:iCs/>
          <w:color w:val="548DD4" w:themeColor="text2" w:themeTint="99"/>
          <w:sz w:val="24"/>
          <w:szCs w:val="24"/>
          <w:shd w:val="clear" w:color="auto" w:fill="FFFFFF"/>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La Universidad Nacional de Chilecito (UNdeC), creada en Noviembre de 2003 y ubicada en la ciudad de Chilecito, Provincia de La Rioja, situada entre el Nevado del Famatina, cerro majestuoso de nieves eternas de más de 6.000 msnm y el cordón de la Sierra del Velasco, quien nos separa de la Ciudad Capital de la Provincia. Es uno de los centros urbanos más importante de la región de los valles áridos del noroeste argentino, y la segunda ciudad de la provincia de La Rioja. Su clima se caracteriza por una extrema aridez, con grandes amplitudes térmicas, pero pese a  su marcado déficit hídrico dispone de agua para riego superficial, derivada del deshielo de las nieves del Famatina, constituyendo a Chilecito en un oasis enclavado en la zona de montaña que permite llevar adelante una intensa actividad agrícola industrial, basada en la producción de olivo, nogal y vid.</w:t>
      </w:r>
    </w:p>
    <w:p w:rsidR="00814BDC" w:rsidRDefault="00814BD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La Universidad Nacional de Chilecito es una universidad relativamente nueva, ubicada en una región distante de los grandes centros urbanos pero que se ha insertado gradualmente en el escenario educativo nacional e internacional. Es una universidad joven, la podríamos llamar pequeña, pero en constante crecimiento  lo que permite ser caracterizada como una institución muy local, potenciando la región, pero con aspiraciones a ser protagonista global.</w:t>
      </w:r>
    </w:p>
    <w:p w:rsidR="00814BDC" w:rsidRDefault="00814BDC" w:rsidP="00D417C1">
      <w:pPr>
        <w:spacing w:after="0" w:line="240" w:lineRule="auto"/>
        <w:ind w:firstLine="700"/>
        <w:jc w:val="both"/>
        <w:rPr>
          <w:rFonts w:ascii="Times New Roman" w:eastAsia="Times New Roman" w:hAnsi="Times New Roman" w:cs="Times New Roman"/>
          <w:sz w:val="24"/>
          <w:szCs w:val="24"/>
          <w:lang w:eastAsia="es-ES"/>
        </w:rPr>
      </w:pP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La UNdeC cuenta con un moderno edificio equipado con tecnología de última generación para el desempeño de las prácticas de enseñanza y aprendizaje, como así también la investigación docente.</w:t>
      </w:r>
    </w:p>
    <w:p w:rsidR="00814BDC" w:rsidRPr="00B6481C" w:rsidRDefault="00814BDC"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lastRenderedPageBreak/>
        <w:t>Chilecito es la ciudad cabecera del Departamento del mismo nombre asentado geográficamente en el Valle Antinaco – Los Colorados a la cual se integran demográfica, social, económica y políticamente sus respectivos distritos estos son, comunidades urbanas rurales de menor densidad poblacional que sostienen su economía en la actividad antes mencionada; en la actualidad la población de Chilecito asciende a los 50.000 habitantes.  </w:t>
      </w:r>
    </w:p>
    <w:p w:rsidR="00814BDC" w:rsidRDefault="00814BD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sectPr w:rsidR="00D417C1" w:rsidSect="00AE1483">
          <w:headerReference w:type="even" r:id="rId8"/>
          <w:headerReference w:type="default" r:id="rId9"/>
          <w:footerReference w:type="default" r:id="rId10"/>
          <w:headerReference w:type="first" r:id="rId11"/>
          <w:pgSz w:w="11906" w:h="16838"/>
          <w:pgMar w:top="1417" w:right="1701" w:bottom="1417" w:left="1701" w:header="708" w:footer="708" w:gutter="0"/>
          <w:cols w:space="708"/>
          <w:docGrid w:linePitch="360"/>
        </w:sect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Desde su creación, uno de los desafíos más importante para la UNdeC, ha sido, y sigue siendo, generar diferentes estrategias de articulación que acerquen la Universidad a la Comunidad, en este sentido el compromiso social de la UNdeC es ineludible.  Bajo este contexto, y en el marco de un Proyecto de Articulación: Universidad - Escuela Media, se crea el Servicio de Orientación Vocacional/Ocupacional de la UNdeC  en el año 2005; con el objetivo primordial de brindar a través de sus dispositivos herramientas que permitan la elección de una carrera de nivel superior y/o trabajo, acompañar a los adolescentes en los procesos de construcción de proyectos vinculados al futuro; como así también facilitar el acceso a información relativa a la oferta académica tanto de la universidad como de otras instituciones de nivel superior.</w:t>
      </w: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222222"/>
          <w:sz w:val="24"/>
          <w:szCs w:val="24"/>
          <w:shd w:val="clear" w:color="auto" w:fill="FFFFFF"/>
          <w:lang w:eastAsia="es-ES"/>
        </w:rPr>
      </w:pPr>
      <w:r w:rsidRPr="00B6481C">
        <w:rPr>
          <w:rFonts w:ascii="Times New Roman" w:eastAsia="Times New Roman" w:hAnsi="Times New Roman" w:cs="Times New Roman"/>
          <w:color w:val="222222"/>
          <w:sz w:val="24"/>
          <w:szCs w:val="24"/>
          <w:shd w:val="clear" w:color="auto" w:fill="FFFFFF"/>
          <w:lang w:eastAsia="es-ES"/>
        </w:rPr>
        <w:t>A lo largo de estos años de trabajo, el Servicio de Orientación Vocacional (SOV) fue consolidándose al interior de la universidad por una parte, y hacia la comunidad por otra, donde el SOV es reconocido por el medio, y por las instituciones educativas particularmente, como un servicio que brinda la UNdeC a la sociedad a la que pertenece.</w:t>
      </w:r>
      <w:r w:rsidR="00D417C1">
        <w:rPr>
          <w:rFonts w:ascii="Times New Roman" w:eastAsia="Times New Roman" w:hAnsi="Times New Roman" w:cs="Times New Roman"/>
          <w:color w:val="222222"/>
          <w:sz w:val="24"/>
          <w:szCs w:val="24"/>
          <w:shd w:val="clear" w:color="auto" w:fill="FFFFFF"/>
          <w:lang w:eastAsia="es-ES"/>
        </w:rPr>
        <w:t xml:space="preserve"> </w:t>
      </w:r>
      <w:r w:rsidRPr="00B6481C">
        <w:rPr>
          <w:rFonts w:ascii="Times New Roman" w:eastAsia="Times New Roman" w:hAnsi="Times New Roman" w:cs="Times New Roman"/>
          <w:color w:val="222222"/>
          <w:sz w:val="24"/>
          <w:szCs w:val="24"/>
          <w:shd w:val="clear" w:color="auto" w:fill="FFFFFF"/>
          <w:lang w:eastAsia="es-ES"/>
        </w:rPr>
        <w:t>En relación a la consolidación interna, el SOV se fue transformando y estructurando en función a espacios físicos propios que se asignaron desde la universidad, a la conformación de un equipo técnico, líneas y estrategias de intervención desarrolladas en el tiempo, etc. Estos aspectos permitieron la institucionalización del Servicio, que posibilitaron que sus prácticas y modalidades de intervención se instituyeran.</w:t>
      </w:r>
    </w:p>
    <w:p w:rsidR="00D417C1" w:rsidRDefault="00D417C1" w:rsidP="00D417C1">
      <w:pPr>
        <w:spacing w:after="0" w:line="240" w:lineRule="auto"/>
        <w:ind w:firstLine="720"/>
        <w:jc w:val="both"/>
        <w:rPr>
          <w:rFonts w:ascii="Times New Roman" w:eastAsia="Times New Roman" w:hAnsi="Times New Roman" w:cs="Times New Roman"/>
          <w:color w:val="222222"/>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222222"/>
          <w:sz w:val="24"/>
          <w:szCs w:val="24"/>
          <w:shd w:val="clear" w:color="auto" w:fill="FFFFFF"/>
          <w:lang w:eastAsia="es-ES"/>
        </w:rPr>
      </w:pPr>
      <w:r w:rsidRPr="00B6481C">
        <w:rPr>
          <w:rFonts w:ascii="Times New Roman" w:eastAsia="Times New Roman" w:hAnsi="Times New Roman" w:cs="Times New Roman"/>
          <w:color w:val="222222"/>
          <w:sz w:val="24"/>
          <w:szCs w:val="24"/>
          <w:shd w:val="clear" w:color="auto" w:fill="FFFFFF"/>
          <w:lang w:eastAsia="es-ES"/>
        </w:rPr>
        <w:t>En la actualidad el servicio está conformado por cuatro profesionales psicólogas y un espacio propio frente a la plaza principal para funcionar y trabajar con los estudiantes que participan de las diferentes acciones que lleva adelante el servicio. Vale aclarar que como ciudad del norte argentino, Chilecito tiene su alma alrededor de la plaza principal, donde se encuentran todos las sedes bancarias, iglesias, farmacias, escuelas, correo, etc. La misma es lugar de encuentro y recreación para adultos en las confiterías apostadas a la vuelta de la misma, como así también, de adolescentes que se reúnen en las diferentes esquinas a conversar, o se encuentran sistemáticamente a la salida de la escuela. Por ello contar con un espacio en sede centro frente a la plaza principal es un gran beneficio ya que permite mayor accesibilidad de la comunidad en general.</w:t>
      </w:r>
    </w:p>
    <w:p w:rsidR="00D417C1" w:rsidRDefault="00D417C1" w:rsidP="00D417C1">
      <w:pPr>
        <w:spacing w:after="0" w:line="240" w:lineRule="auto"/>
        <w:ind w:firstLine="720"/>
        <w:jc w:val="both"/>
        <w:rPr>
          <w:rFonts w:ascii="Times New Roman" w:eastAsia="Times New Roman" w:hAnsi="Times New Roman" w:cs="Times New Roman"/>
          <w:color w:val="222222"/>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222222"/>
          <w:sz w:val="24"/>
          <w:szCs w:val="24"/>
          <w:shd w:val="clear" w:color="auto" w:fill="FFFFFF"/>
          <w:lang w:eastAsia="es-ES"/>
        </w:rPr>
      </w:pPr>
      <w:r w:rsidRPr="00B6481C">
        <w:rPr>
          <w:rFonts w:ascii="Times New Roman" w:eastAsia="Times New Roman" w:hAnsi="Times New Roman" w:cs="Times New Roman"/>
          <w:color w:val="222222"/>
          <w:sz w:val="24"/>
          <w:szCs w:val="24"/>
          <w:shd w:val="clear" w:color="auto" w:fill="FFFFFF"/>
          <w:lang w:eastAsia="es-ES"/>
        </w:rPr>
        <w:t>El Servicio de Orientación Vocacional a lo largo del año posee diferentes líneas de acción para asistir a los estudiantes de cuarto y quinto año de la Ciudad de Chilecito y Departamento Famatina en las distintas etapas y momentos relativos a la construcción de su proyecto de vida futuro. Estas acciones son las siguientes:</w:t>
      </w:r>
    </w:p>
    <w:p w:rsidR="00B6481C" w:rsidRPr="00B6481C" w:rsidRDefault="00B6481C" w:rsidP="00D417C1">
      <w:pPr>
        <w:spacing w:after="0" w:line="240" w:lineRule="auto"/>
        <w:ind w:firstLine="720"/>
        <w:jc w:val="both"/>
        <w:rPr>
          <w:rFonts w:ascii="Times New Roman" w:eastAsia="Times New Roman" w:hAnsi="Times New Roman" w:cs="Times New Roman"/>
          <w:sz w:val="24"/>
          <w:szCs w:val="24"/>
          <w:lang w:eastAsia="es-ES"/>
        </w:rPr>
      </w:pPr>
    </w:p>
    <w:p w:rsidR="00B6481C" w:rsidRPr="00B6481C" w:rsidRDefault="00B6481C" w:rsidP="00D417C1">
      <w:pPr>
        <w:numPr>
          <w:ilvl w:val="0"/>
          <w:numId w:val="2"/>
        </w:num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222222"/>
          <w:sz w:val="24"/>
          <w:szCs w:val="24"/>
          <w:shd w:val="clear" w:color="auto" w:fill="FFFFFF"/>
          <w:lang w:eastAsia="es-ES"/>
        </w:rPr>
        <w:t xml:space="preserve">Taller </w:t>
      </w:r>
      <w:r w:rsidRPr="00B6481C">
        <w:rPr>
          <w:rFonts w:ascii="Times New Roman" w:eastAsia="Times New Roman" w:hAnsi="Times New Roman" w:cs="Times New Roman"/>
          <w:color w:val="000000"/>
          <w:sz w:val="24"/>
          <w:szCs w:val="24"/>
          <w:shd w:val="clear" w:color="auto" w:fill="FFFFFF"/>
          <w:lang w:eastAsia="es-ES"/>
        </w:rPr>
        <w:t>“Proyecto Futuro”</w:t>
      </w:r>
      <w:r w:rsidRPr="00B6481C">
        <w:rPr>
          <w:rFonts w:ascii="Times New Roman" w:eastAsia="Times New Roman" w:hAnsi="Times New Roman" w:cs="Times New Roman"/>
          <w:b/>
          <w:bCs/>
          <w:color w:val="000000"/>
          <w:sz w:val="24"/>
          <w:szCs w:val="24"/>
          <w:shd w:val="clear" w:color="auto" w:fill="FFFFFF"/>
          <w:lang w:eastAsia="es-ES"/>
        </w:rPr>
        <w:t>.</w:t>
      </w:r>
      <w:r w:rsidRPr="00B6481C">
        <w:rPr>
          <w:rFonts w:ascii="Times New Roman" w:eastAsia="Times New Roman" w:hAnsi="Times New Roman" w:cs="Times New Roman"/>
          <w:color w:val="000000"/>
          <w:sz w:val="24"/>
          <w:szCs w:val="24"/>
          <w:shd w:val="clear" w:color="auto" w:fill="FFFFFF"/>
          <w:lang w:eastAsia="es-ES"/>
        </w:rPr>
        <w:t xml:space="preserve"> (Estudiantes del penúltimo año de la escuela secundaria).</w:t>
      </w:r>
    </w:p>
    <w:p w:rsidR="00B6481C" w:rsidRPr="00B6481C" w:rsidRDefault="00B6481C" w:rsidP="00D417C1">
      <w:pPr>
        <w:numPr>
          <w:ilvl w:val="0"/>
          <w:numId w:val="2"/>
        </w:num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Encuentros de Orientación Vocacional. (Estudiantes del último año de la escuela secundaria).</w:t>
      </w:r>
    </w:p>
    <w:p w:rsidR="00B6481C" w:rsidRPr="00B6481C" w:rsidRDefault="00B6481C" w:rsidP="00D417C1">
      <w:pPr>
        <w:numPr>
          <w:ilvl w:val="0"/>
          <w:numId w:val="2"/>
        </w:num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Jornadas de reflexión sobre la vocación y el futuro con estudiantes del último año de las escuelas medias de los distritos de Chilecito y Departamento Famatina.</w:t>
      </w:r>
    </w:p>
    <w:p w:rsidR="00B6481C" w:rsidRPr="00B6481C" w:rsidRDefault="00B6481C" w:rsidP="00D417C1">
      <w:pPr>
        <w:numPr>
          <w:ilvl w:val="0"/>
          <w:numId w:val="2"/>
        </w:num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Visitas Guiadas al campus de la Universidad. (Estudiantes del último año de la escuela secundaria).</w:t>
      </w:r>
    </w:p>
    <w:p w:rsidR="00B6481C" w:rsidRPr="00B6481C" w:rsidRDefault="00B6481C" w:rsidP="00D417C1">
      <w:pPr>
        <w:numPr>
          <w:ilvl w:val="0"/>
          <w:numId w:val="2"/>
        </w:num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Taller vida universitaria. (Estudiantes del último año de la escuela secundaria).</w:t>
      </w:r>
    </w:p>
    <w:p w:rsidR="00B6481C" w:rsidRPr="00B6481C" w:rsidRDefault="00B6481C" w:rsidP="00D417C1">
      <w:pPr>
        <w:shd w:val="clear" w:color="auto" w:fill="FFFFFF"/>
        <w:spacing w:after="0" w:line="240" w:lineRule="auto"/>
        <w:ind w:left="1440"/>
        <w:jc w:val="both"/>
        <w:textAlignment w:val="baseline"/>
        <w:rPr>
          <w:rFonts w:ascii="Times New Roman" w:eastAsia="Times New Roman" w:hAnsi="Times New Roman" w:cs="Times New Roman"/>
          <w:color w:val="000000"/>
          <w:sz w:val="24"/>
          <w:szCs w:val="24"/>
          <w:lang w:eastAsia="es-ES"/>
        </w:rPr>
      </w:pPr>
    </w:p>
    <w:p w:rsidR="00B6481C" w:rsidRDefault="00B6481C" w:rsidP="00D417C1">
      <w:pPr>
        <w:spacing w:after="0" w:line="240" w:lineRule="auto"/>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Para los estudiantes de la UNdeC y  para la comunidad en general  se llevan a cabo:</w:t>
      </w: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Pr="00B6481C" w:rsidRDefault="00B6481C" w:rsidP="00D417C1">
      <w:pPr>
        <w:numPr>
          <w:ilvl w:val="1"/>
          <w:numId w:val="3"/>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Taller para padres, “Acompañando a nuestros hijos en la elección”</w:t>
      </w:r>
    </w:p>
    <w:p w:rsidR="00B6481C" w:rsidRPr="00B6481C" w:rsidRDefault="00B6481C" w:rsidP="00D417C1">
      <w:pPr>
        <w:numPr>
          <w:ilvl w:val="1"/>
          <w:numId w:val="3"/>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Acompañamiento a las trayectorias vocacionales de los ingresantes a la UNdeC. (curso de ingreso)</w:t>
      </w:r>
    </w:p>
    <w:p w:rsidR="00B6481C" w:rsidRPr="00D417C1" w:rsidRDefault="00B6481C" w:rsidP="00D417C1">
      <w:pPr>
        <w:numPr>
          <w:ilvl w:val="1"/>
          <w:numId w:val="3"/>
        </w:numPr>
        <w:shd w:val="clear" w:color="auto" w:fill="FFFFFF"/>
        <w:spacing w:after="0" w:line="240" w:lineRule="auto"/>
        <w:jc w:val="both"/>
        <w:textAlignment w:val="baseline"/>
        <w:rPr>
          <w:rFonts w:ascii="Times New Roman" w:eastAsia="Times New Roman" w:hAnsi="Times New Roman" w:cs="Times New Roman"/>
          <w:sz w:val="24"/>
          <w:szCs w:val="24"/>
          <w:lang w:eastAsia="es-ES"/>
        </w:rPr>
      </w:pPr>
      <w:r w:rsidRPr="00D417C1">
        <w:rPr>
          <w:rFonts w:ascii="Times New Roman" w:eastAsia="Times New Roman" w:hAnsi="Times New Roman" w:cs="Times New Roman"/>
          <w:color w:val="000000"/>
          <w:sz w:val="24"/>
          <w:szCs w:val="24"/>
          <w:shd w:val="clear" w:color="auto" w:fill="FFFFFF"/>
          <w:lang w:eastAsia="es-ES"/>
        </w:rPr>
        <w:t>Reorientación Vocacional</w:t>
      </w:r>
    </w:p>
    <w:p w:rsidR="00D417C1" w:rsidRPr="00B6481C" w:rsidRDefault="00D417C1" w:rsidP="00D417C1">
      <w:pPr>
        <w:spacing w:after="0" w:line="240" w:lineRule="auto"/>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Cada una de estas acciones posee propósitos puntuales que se persiguen a través de un conjunto de estrategias, que motivan la reflexión y el trabajo de aquellas dimensiones que condicionan, u obstaculizan los procesos electivos.</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 xml:space="preserve">De todas estas acciones que lleva adelante el SOV elegimos detenernos en el análisis de una en particular: </w:t>
      </w:r>
      <w:r w:rsidRPr="00B6481C">
        <w:rPr>
          <w:rFonts w:ascii="Times New Roman" w:eastAsia="Times New Roman" w:hAnsi="Times New Roman" w:cs="Times New Roman"/>
          <w:i/>
          <w:iCs/>
          <w:color w:val="000000"/>
          <w:sz w:val="24"/>
          <w:szCs w:val="24"/>
          <w:shd w:val="clear" w:color="auto" w:fill="FFFFFF"/>
          <w:lang w:eastAsia="es-ES"/>
        </w:rPr>
        <w:t>“</w:t>
      </w:r>
      <w:r w:rsidRPr="00B6481C">
        <w:rPr>
          <w:rFonts w:ascii="Times New Roman" w:eastAsia="Times New Roman" w:hAnsi="Times New Roman" w:cs="Times New Roman"/>
          <w:b/>
          <w:bCs/>
          <w:i/>
          <w:iCs/>
          <w:color w:val="000000"/>
          <w:sz w:val="24"/>
          <w:szCs w:val="24"/>
          <w:shd w:val="clear" w:color="auto" w:fill="FFFFFF"/>
          <w:lang w:eastAsia="es-ES"/>
        </w:rPr>
        <w:t>Jornadas de reflexión sobre la vocación y el futuro, con estudiantes del último año de las escuelas medias de los distritos de Chilecito y Departamento Famatina”</w:t>
      </w:r>
      <w:r w:rsidRPr="00B6481C">
        <w:rPr>
          <w:rFonts w:ascii="Times New Roman" w:eastAsia="Times New Roman" w:hAnsi="Times New Roman" w:cs="Times New Roman"/>
          <w:i/>
          <w:iCs/>
          <w:color w:val="000000"/>
          <w:sz w:val="24"/>
          <w:szCs w:val="24"/>
          <w:shd w:val="clear" w:color="auto" w:fill="FFFFFF"/>
          <w:lang w:eastAsia="es-ES"/>
        </w:rPr>
        <w:t>.</w:t>
      </w:r>
      <w:r w:rsidRPr="00B6481C">
        <w:rPr>
          <w:rFonts w:ascii="Times New Roman" w:eastAsia="Times New Roman" w:hAnsi="Times New Roman" w:cs="Times New Roman"/>
          <w:color w:val="000000"/>
          <w:sz w:val="24"/>
          <w:szCs w:val="24"/>
          <w:shd w:val="clear" w:color="auto" w:fill="FFFFFF"/>
          <w:lang w:eastAsia="es-ES"/>
        </w:rPr>
        <w:t xml:space="preserve"> La misma posibilita según nuestro entender, el logro de uno de los objetivos principales de la Universidad y del Servicio: la articulación con la comunidad.  Estas Jornadas forman parte del conjunto de dispositivos que buscan acercar a los sectores más alejados de nuestra comunidad, reflejando de esta manera el compromiso social que la UNdeC, como Universidad Pública Nacional posee.</w:t>
      </w:r>
    </w:p>
    <w:p w:rsidR="00814BDC" w:rsidRDefault="00814BD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814BDC" w:rsidRPr="00B6481C" w:rsidRDefault="00814BDC"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 Como se explicó anteriormente Chilecito es la ciudad cabecera del departamento del mismo nombre en la provincia de La Rioja y se compone de localidades urbano-rurales de baja densidad demográfica en la cual la mayoría de sus pobladores se dedican al trabajo agrícola en la producción de olivo, vid y nogal para grandes empresas o son propietarios de pequeñas parcelas de tierra donde cultivan y comercializan esos productos frutihortícolas.</w:t>
      </w:r>
    </w:p>
    <w:p w:rsidR="00814BDC" w:rsidRDefault="00814BD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814BDC" w:rsidRPr="00B6481C" w:rsidRDefault="00814BDC" w:rsidP="00D417C1">
      <w:pPr>
        <w:spacing w:after="0" w:line="240" w:lineRule="auto"/>
        <w:ind w:firstLine="70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  Trabajar con estos sectores sociales  implicó siempre un desafío y un compromiso por parte de la Universidad y del Servicio de Orientación, es la actividad que más se modificó a lo largo de los 12 años de trabajo, se intentaron diferentes dispositivos, encontrando en cada uno de ellos factores que se establecían como obstáculos para el sostenimiento del proceso de orientación vocacional, por parte de los estudiantes. Así fue que, a lo largo del tiempo, la intervención fue tomando diferentes matices: de encuentros semanales en la sede de la UNdeC se modificó a encuentros quincenales para favorecer la  asistencia y sostenimiento del proceso. Para la mayoría de los orientados esta frecuencia tampoco resultaba, entonces; se decidió por jornadas intensivas de ocho horas en el campus de la universidad, intervención que tenía algunas desventajas como los espacios a ocupar, los horarios de regreso de los estudiantes, considerando el tiempo que implica trasladarse hacia alguno de estos distritos.  </w:t>
      </w:r>
    </w:p>
    <w:p w:rsidR="00D417C1" w:rsidRDefault="00D417C1"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0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En la permanente reflexión crítica y evaluación de las intervenciones que lleva adelante el servicio en la comunidad, se decidió diseñar una nueva estrategia de intervención para estos sectores de la población, y es esta acción la que queremos compartir con ustedes. La misma implica visitar ocho localidades-distritos con un total de diez escuelas distribuidas en un radio de 100 km de la Universidad Nacional de Chilecito. Son escuelas de nivel medio de cinco años de cursada, ya que en la provincia de La Rioja a partir de la Ley Nacional de Educación se decidió que el séptimo grado quedase en la escolaridad primaria; y escuelas técnicas de orientación agropecuaria, con seis años de duración como lo establece la vigente Ley de Educación.</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lang w:eastAsia="es-ES"/>
        </w:rPr>
        <w:tab/>
      </w:r>
      <w:r w:rsidRPr="00B6481C">
        <w:rPr>
          <w:rFonts w:ascii="Times New Roman" w:eastAsia="Times New Roman" w:hAnsi="Times New Roman" w:cs="Times New Roman"/>
          <w:color w:val="000000"/>
          <w:sz w:val="24"/>
          <w:szCs w:val="24"/>
          <w:shd w:val="clear" w:color="auto" w:fill="FFFFFF"/>
          <w:lang w:eastAsia="es-ES"/>
        </w:rPr>
        <w:t>Los encuentros consisten en que las integrantes del servicio viajen a las instituciones educativas de los diferentes distritos, previa organización con los respectivos directores de las escuelas-destino para trabajar en horario escolar, y en las instalaciones de cada una de ellas. Son dos jornadas con los estudiantes del último año de cada escuela y un tercer encuentro que se desarrolla en el  campus universitario, con el propósito que puedan recorrer y conocer la universidad, sus espacios, oficinas y laboratorios. Esto implica una organización interna previa con los directores de cada una de las carrera que se ofrece en la UNdeC, donde  designan a un responsable de los espacios de laboratorios o gabinetes para que puedan responder a las inquietudes que presentan los estudiantes, como así también, explicar la lógica del funcionamiento de cada instrumento y las carreras que utilizan dichos laboratorios. Por ejemplo se realiza un recorrido por biblioteca, cantina, oficina de becas, despacho de alumnos, gabinete de enfermería, laboratorio de física y química, laboratorio de microscopía, y el laboratorio de alta complejidad, entre otros.</w:t>
      </w:r>
    </w:p>
    <w:p w:rsidR="00D417C1" w:rsidRDefault="00D417C1"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0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Consideramos que esta modalidad de intervención, de tres encuentros, dos en la escuela destino y el último en la sede de la Universidad, es el dispositivo más abarcativo e inclusivo que hemos encontrado para esta población.  La realidad orientadora particularmente en nuestro contexto, nos obliga a revisar el proceso adolescente como una constitución subjetiva con características de nuestro tiempo y con factores determinantes desde la dimensión económica y sociocultural. Las modalidades de presentación de estas adolescencias exigen replantear los tiempos y dinámicas de los procesos de orientación vocacional, los espacios en el que estos procesos se brindan y el rol de orientadores que desempeñamos.</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En este contexto complejo y cambiante donde la dimensión de lo económico marca oportunidades de acceso al estudio y al trabajo diferenciado, las expectativas que pueden construir los jóvenes de los distritos son en razón de nuestras experiencias, muy limitadas.  La Ley Federal de Educación estableció los lineamientos de la escolaridad media obligatoria, extendiendo la enseñanza a sectores de la población que pudieron, acceder, permanecer y completar  la educación básica, pero es notorio, más allá del espíritu de la ley, que las condiciones de aprendizajes y resultados que alcanzan los estudiantes según el origen socioeconómico son bastante disímiles. Esto abre un profundo y comprometido debate de todos los sectores involucrados y principalmente de aquellos sectores que a partir de sus dispositivos pueden modificar mínimamente la realidad de estos estudiantes. En tanto la realidad se modifique, su futuro y las expectativas que tengan y construyan en relación a él, serán diferentes. Es aquí donde la Universidad y particularmente el Servicio de Orientación Vocacional desempeñan un rol relevante, porque a partir de sus diferentes intervenciones tienden a acortar la brecha de la inequidad en cuanto a la accesibilidad, permanencia y egreso en las trayectorias universitarias.</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Estos adolescentes, que no escapan a las coordenadas de la época, y a los que se le suma una precariedad y vulnerabilidad social, asumen al llegar al último año de la escolaridad, la ardua tarea de la transición al mundo adulto, comenzando a tomar decisiones en relación a su futuro, poniendo en tensión sus expectativas y las oportunidades concretas que el medio circundante le ofrece. La posición social que ocupan y los recursos económicos con los que cuentan para transitar la vida universitaria, lejos de su lugar de origen,  impactan en la manera en que dichos jóvenes visualizan las posibilidades de inserción en el mundo universitario. Por otra parte, en muchos casos, podemos pensar que los capitales económicos, culturales, sociales y educativos del contexto familiar y del entorno social tienen a reproducirse.</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Durante los años de intervención que lleva el Servicio de Orientación Vocacional, hemos descubierto que la mayoría de los estudiantes de estos sectores urbano-rurales, no tiene incorporado como factible, la construcción de un proyecto futuro vinculado a la posibilidad de continuar con  estudios de nivel superior. La experiencia, y la escucha de los relatos de estos adolescentes, reflejan que el proyecto suele estar relacionado con continuar el tipo de actividad que viene realizando su familia, la cual es en su mayoría, el trabajo agrícola. Estos jóvenes se encuentran en desventaja social, económica y nos animamos a decir educativa, ya que las escuelas de estos sectores en los tiempos actuales, son instituciones que enfrentan un sinnúmero de problemáticas derivadas de los procesos de exclusión y de las adversidades psicosociales actuales. El capital económico, social y cultural, con el que cuentan, limitaría, al decir de Bourdieu, las posibilidades de desplegar estrategias personales y de realizar elecciones para su futuro, por ello esta vulnerabilidad social posiciona a estos jóvenes en una situación de desventaja educativa y laboral, lo que representa dificultades y riesgos para la integración actual y la proyección futura.</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ind w:firstLine="72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A partir de este dispositivo, la universidad al acercarse de manera tan concreta, les posibilita pensar que existe otro mundo posible para ellos, con otras expectativas, con otras posibilidades. De esta manera la UNdeC les ofrece de manera efectiva, por medio del estudio como herramienta, la posibilidad de la movilidad social, que modificaría las condiciones de vida de los estudiantes, y los incluiría en un orden social, que les permitiría contar con más opciones de elección para gestionar su proyecto de vida.</w:t>
      </w: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La realidad es disparadora de situaciones de aprendizaje vocacional- ocupacional, entonces, se animan a la idea de que ellos también pueden, que la universidad es un espacio que los espera y para ellos se abre una doble problemática a nivel de lo vocacional. En primer lugar, la situación socio</w:t>
      </w:r>
      <w:r w:rsidR="00D417C1">
        <w:rPr>
          <w:rFonts w:ascii="Times New Roman" w:eastAsia="Times New Roman" w:hAnsi="Times New Roman" w:cs="Times New Roman"/>
          <w:color w:val="000000"/>
          <w:sz w:val="24"/>
          <w:szCs w:val="24"/>
          <w:shd w:val="clear" w:color="auto" w:fill="FFFFFF"/>
          <w:lang w:eastAsia="es-ES"/>
        </w:rPr>
        <w:t xml:space="preserve">- </w:t>
      </w:r>
      <w:r w:rsidR="00D417C1" w:rsidRPr="00B6481C">
        <w:rPr>
          <w:rFonts w:ascii="Times New Roman" w:eastAsia="Times New Roman" w:hAnsi="Times New Roman" w:cs="Times New Roman"/>
          <w:color w:val="000000"/>
          <w:sz w:val="24"/>
          <w:szCs w:val="24"/>
          <w:shd w:val="clear" w:color="auto" w:fill="FFFFFF"/>
          <w:lang w:eastAsia="es-ES"/>
        </w:rPr>
        <w:t>económico</w:t>
      </w:r>
      <w:r w:rsidRPr="00B6481C">
        <w:rPr>
          <w:rFonts w:ascii="Times New Roman" w:eastAsia="Times New Roman" w:hAnsi="Times New Roman" w:cs="Times New Roman"/>
          <w:color w:val="000000"/>
          <w:sz w:val="24"/>
          <w:szCs w:val="24"/>
          <w:shd w:val="clear" w:color="auto" w:fill="FFFFFF"/>
          <w:lang w:eastAsia="es-ES"/>
        </w:rPr>
        <w:t xml:space="preserve"> los hace pensar que la elección de la carrera debe estar ligada más que a las habilidades y a los intereses, al campo laboral; no por la acción profesional en sí misma, sino por el empleo que eso significa.</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El motivo que los anima a pensar en continuar los estudios, está ligado a lo social en el sentido de poder ayudar a los padres, casi como reparación de la historia familiar. El medio cultural en el que viven, el lugar que ocupan en la estructura social, y las experiencias concretas con las que se enfrentan a diario, determinan la  forma en la que perciben la realidad, por ello, a estos jóvenes pertenecientes a contextos socioeconómicos vulnerables, que la universidad le ofrezca la posibilidad de estudio, contención, y sostén a través de diferentes acciones, es permitirles imaginar un futuro diferente a lo que ellos sostenían que el “destino” les tenía preparado.</w:t>
      </w:r>
      <w:r w:rsidRPr="00B6481C">
        <w:rPr>
          <w:rFonts w:ascii="Times New Roman" w:eastAsia="Times New Roman" w:hAnsi="Times New Roman" w:cs="Times New Roman"/>
          <w:color w:val="000000"/>
          <w:sz w:val="24"/>
          <w:szCs w:val="24"/>
          <w:lang w:eastAsia="es-ES"/>
        </w:rPr>
        <w:t xml:space="preserve"> Las perspectivas de futuro se afianzan en ambientes y climas familiares y comunitarios como la escuela y otorgan confianza y estabilidad, para proyectarse a partir de un trabajo reflexivo e imaginativo. Pensar las significaciones heredadas e instituidas de su orden social y poder acompañarlos a transformar  “</w:t>
      </w:r>
      <w:r w:rsidRPr="00B6481C">
        <w:rPr>
          <w:rFonts w:ascii="Times New Roman" w:eastAsia="Times New Roman" w:hAnsi="Times New Roman" w:cs="Times New Roman"/>
          <w:b/>
          <w:bCs/>
          <w:color w:val="000000"/>
          <w:sz w:val="24"/>
          <w:szCs w:val="24"/>
          <w:lang w:eastAsia="es-ES"/>
        </w:rPr>
        <w:t xml:space="preserve"> </w:t>
      </w:r>
      <w:r w:rsidRPr="00B6481C">
        <w:rPr>
          <w:rFonts w:ascii="Times New Roman" w:eastAsia="Times New Roman" w:hAnsi="Times New Roman" w:cs="Times New Roman"/>
          <w:b/>
          <w:bCs/>
          <w:i/>
          <w:iCs/>
          <w:color w:val="000000"/>
          <w:sz w:val="24"/>
          <w:szCs w:val="24"/>
          <w:lang w:eastAsia="es-ES"/>
        </w:rPr>
        <w:t xml:space="preserve">lo que </w:t>
      </w:r>
      <w:r w:rsidR="00D417C1" w:rsidRPr="00B6481C">
        <w:rPr>
          <w:rFonts w:ascii="Times New Roman" w:eastAsia="Times New Roman" w:hAnsi="Times New Roman" w:cs="Times New Roman"/>
          <w:b/>
          <w:bCs/>
          <w:i/>
          <w:iCs/>
          <w:color w:val="000000"/>
          <w:sz w:val="24"/>
          <w:szCs w:val="24"/>
          <w:lang w:eastAsia="es-ES"/>
        </w:rPr>
        <w:t>dé</w:t>
      </w:r>
      <w:r w:rsidRPr="00B6481C">
        <w:rPr>
          <w:rFonts w:ascii="Times New Roman" w:eastAsia="Times New Roman" w:hAnsi="Times New Roman" w:cs="Times New Roman"/>
          <w:i/>
          <w:iCs/>
          <w:color w:val="000000"/>
          <w:sz w:val="24"/>
          <w:szCs w:val="24"/>
          <w:lang w:eastAsia="es-ES"/>
        </w:rPr>
        <w:t xml:space="preserve">”, </w:t>
      </w:r>
      <w:r w:rsidRPr="00B6481C">
        <w:rPr>
          <w:rFonts w:ascii="Times New Roman" w:eastAsia="Times New Roman" w:hAnsi="Times New Roman" w:cs="Times New Roman"/>
          <w:color w:val="000000"/>
          <w:sz w:val="24"/>
          <w:szCs w:val="24"/>
          <w:lang w:eastAsia="es-ES"/>
        </w:rPr>
        <w:t>a</w:t>
      </w:r>
      <w:r w:rsidRPr="00B6481C">
        <w:rPr>
          <w:rFonts w:ascii="Times New Roman" w:eastAsia="Times New Roman" w:hAnsi="Times New Roman" w:cs="Times New Roman"/>
          <w:i/>
          <w:iCs/>
          <w:color w:val="000000"/>
          <w:sz w:val="24"/>
          <w:szCs w:val="24"/>
          <w:lang w:eastAsia="es-ES"/>
        </w:rPr>
        <w:t xml:space="preserve"> “ </w:t>
      </w:r>
      <w:r w:rsidRPr="00B6481C">
        <w:rPr>
          <w:rFonts w:ascii="Times New Roman" w:eastAsia="Times New Roman" w:hAnsi="Times New Roman" w:cs="Times New Roman"/>
          <w:b/>
          <w:bCs/>
          <w:i/>
          <w:iCs/>
          <w:color w:val="000000"/>
          <w:sz w:val="24"/>
          <w:szCs w:val="24"/>
          <w:lang w:eastAsia="es-ES"/>
        </w:rPr>
        <w:t>lo que quiero</w:t>
      </w:r>
      <w:r w:rsidRPr="00B6481C">
        <w:rPr>
          <w:rFonts w:ascii="Times New Roman" w:eastAsia="Times New Roman" w:hAnsi="Times New Roman" w:cs="Times New Roman"/>
          <w:i/>
          <w:iCs/>
          <w:color w:val="000000"/>
          <w:sz w:val="24"/>
          <w:szCs w:val="24"/>
          <w:lang w:eastAsia="es-ES"/>
        </w:rPr>
        <w:t>”</w:t>
      </w:r>
      <w:r w:rsidRPr="00B6481C">
        <w:rPr>
          <w:rFonts w:ascii="Times New Roman" w:eastAsia="Times New Roman" w:hAnsi="Times New Roman" w:cs="Times New Roman"/>
          <w:color w:val="000000"/>
          <w:sz w:val="24"/>
          <w:szCs w:val="24"/>
          <w:lang w:eastAsia="es-ES"/>
        </w:rPr>
        <w:t xml:space="preserve">, es devolverle el protagonismo en su propia vida y a partir de allí hacer viable un proyecto personal y social vinculado a lo educativo y laboral. </w:t>
      </w: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ind w:firstLine="72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color w:val="000000"/>
          <w:sz w:val="24"/>
          <w:szCs w:val="24"/>
          <w:lang w:eastAsia="es-ES"/>
        </w:rPr>
        <w:t>El análisis permanente de esta intervención particular del Servicio de Orientación Vocacional, y la lectura de las producciones de los estudiantes, respecto a las significaciones que tienen para ellos, la visita del Servicio y las actividades trabajadas, nos confirman año a año, la importancia de que la Universidad salga hacia la comunidad y se ofrezca como un espacio accesible para todos los sectores sociales.</w:t>
      </w:r>
      <w:r w:rsidR="00D417C1">
        <w:rPr>
          <w:rFonts w:ascii="Times New Roman" w:eastAsia="Times New Roman" w:hAnsi="Times New Roman" w:cs="Times New Roman"/>
          <w:color w:val="000000"/>
          <w:sz w:val="24"/>
          <w:szCs w:val="24"/>
          <w:lang w:eastAsia="es-ES"/>
        </w:rPr>
        <w:t xml:space="preserve"> </w:t>
      </w:r>
      <w:r w:rsidRPr="00B6481C">
        <w:rPr>
          <w:rFonts w:ascii="Times New Roman" w:eastAsia="Times New Roman" w:hAnsi="Times New Roman" w:cs="Times New Roman"/>
          <w:color w:val="000000"/>
          <w:sz w:val="24"/>
          <w:szCs w:val="24"/>
          <w:lang w:eastAsia="es-ES"/>
        </w:rPr>
        <w:t>Desde nuestra tarea, tenemos la grata experiencia, de encontrarnos con estudiantes de los sectores más alejados y vulnerables que nos informan que han decidido inscribirse en la UNdeC, y continuar con sus estudios, a partir de la visita del Servicio a sus escuelas, ya que para muchos de ellos, se les abrió un universo de posibilidades, que anteriormente no las habían considerado.  </w:t>
      </w:r>
    </w:p>
    <w:p w:rsidR="00B6481C" w:rsidRDefault="00B6481C" w:rsidP="00D417C1">
      <w:pPr>
        <w:spacing w:after="0" w:line="240" w:lineRule="auto"/>
        <w:jc w:val="both"/>
        <w:rPr>
          <w:rFonts w:ascii="Times New Roman" w:eastAsia="Times New Roman" w:hAnsi="Times New Roman" w:cs="Times New Roman"/>
          <w:sz w:val="24"/>
          <w:szCs w:val="24"/>
          <w:lang w:eastAsia="es-ES"/>
        </w:rPr>
      </w:pPr>
    </w:p>
    <w:p w:rsidR="00D417C1" w:rsidRPr="00B6481C" w:rsidRDefault="00D417C1" w:rsidP="00D417C1">
      <w:pPr>
        <w:spacing w:after="0" w:line="240" w:lineRule="auto"/>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Adolescentes que paulatinamente se van acercando al mundo adulto, un mundo que por un tiempo les dio la licencia de no elegir, les permitió la posibilidad de un manejo diferente del concepto tiempo, un uso del lenguaje abreviado, informal y limitado; todo esto, denominado “moratoria social”; la cual al terminar la escuela secundaria, de repente para muchos se cancela...</w:t>
      </w:r>
      <w:r w:rsidRPr="00B6481C">
        <w:rPr>
          <w:rFonts w:ascii="Times New Roman" w:eastAsia="Times New Roman" w:hAnsi="Times New Roman" w:cs="Times New Roman"/>
          <w:b/>
          <w:bCs/>
          <w:i/>
          <w:iCs/>
          <w:color w:val="000000"/>
          <w:sz w:val="24"/>
          <w:szCs w:val="24"/>
          <w:shd w:val="clear" w:color="auto" w:fill="FFFFFF"/>
          <w:lang w:eastAsia="es-ES"/>
        </w:rPr>
        <w:t>“Se terminó la joda”</w:t>
      </w:r>
      <w:r w:rsidRPr="00B6481C">
        <w:rPr>
          <w:rFonts w:ascii="Times New Roman" w:eastAsia="Times New Roman" w:hAnsi="Times New Roman" w:cs="Times New Roman"/>
          <w:i/>
          <w:i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 xml:space="preserve">dicen, </w:t>
      </w:r>
      <w:r w:rsidRPr="00B6481C">
        <w:rPr>
          <w:rFonts w:ascii="Times New Roman" w:eastAsia="Times New Roman" w:hAnsi="Times New Roman" w:cs="Times New Roman"/>
          <w:b/>
          <w:bCs/>
          <w:color w:val="000000"/>
          <w:sz w:val="24"/>
          <w:szCs w:val="24"/>
          <w:shd w:val="clear" w:color="auto" w:fill="FFFFFF"/>
          <w:lang w:eastAsia="es-ES"/>
        </w:rPr>
        <w:t>“un</w:t>
      </w:r>
      <w:r w:rsidRPr="00B6481C">
        <w:rPr>
          <w:rFonts w:ascii="Times New Roman" w:eastAsia="Times New Roman" w:hAnsi="Times New Roman" w:cs="Times New Roman"/>
          <w:b/>
          <w:bCs/>
          <w:i/>
          <w:iCs/>
          <w:color w:val="000000"/>
          <w:sz w:val="24"/>
          <w:szCs w:val="24"/>
          <w:shd w:val="clear" w:color="auto" w:fill="FFFFFF"/>
          <w:lang w:eastAsia="es-ES"/>
        </w:rPr>
        <w:t xml:space="preserve"> bajón estudiar tanto”</w:t>
      </w:r>
      <w:r w:rsidRPr="00B6481C">
        <w:rPr>
          <w:rFonts w:ascii="Times New Roman" w:eastAsia="Times New Roman" w:hAnsi="Times New Roman" w:cs="Times New Roman"/>
          <w:i/>
          <w:iCs/>
          <w:color w:val="000000"/>
          <w:sz w:val="24"/>
          <w:szCs w:val="24"/>
          <w:shd w:val="clear" w:color="auto" w:fill="FFFFFF"/>
          <w:lang w:eastAsia="es-ES"/>
        </w:rPr>
        <w:t>,...</w:t>
      </w:r>
      <w:r w:rsidRPr="00B6481C">
        <w:rPr>
          <w:rFonts w:ascii="Times New Roman" w:eastAsia="Times New Roman" w:hAnsi="Times New Roman" w:cs="Times New Roman"/>
          <w:b/>
          <w:bCs/>
          <w:i/>
          <w:iCs/>
          <w:color w:val="000000"/>
          <w:sz w:val="24"/>
          <w:szCs w:val="24"/>
          <w:shd w:val="clear" w:color="auto" w:fill="FFFFFF"/>
          <w:lang w:eastAsia="es-ES"/>
        </w:rPr>
        <w:t xml:space="preserve"> “uhhh bueno estamos en 5to…” </w:t>
      </w:r>
      <w:r w:rsidRPr="00B6481C">
        <w:rPr>
          <w:rFonts w:ascii="Times New Roman" w:eastAsia="Times New Roman" w:hAnsi="Times New Roman" w:cs="Times New Roman"/>
          <w:color w:val="000000"/>
          <w:sz w:val="24"/>
          <w:szCs w:val="24"/>
          <w:shd w:val="clear" w:color="auto" w:fill="FFFFFF"/>
          <w:lang w:eastAsia="es-ES"/>
        </w:rPr>
        <w:t>como argumentación con agregado de valor que justificaría algunas de sus conductas, vinculadas  a la no responsabilidad académica.</w:t>
      </w:r>
      <w:r w:rsidRPr="00B6481C">
        <w:rPr>
          <w:rFonts w:ascii="Times New Roman" w:eastAsia="Times New Roman" w:hAnsi="Times New Roman" w:cs="Times New Roman"/>
          <w:i/>
          <w:i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Estas frases nos hicieron pensar que las representaciones que poseen sobre la universidad no tienen nada de “divertido”. Bien sabemos que las representaciones que los estudiantes de nivel medio construyen sobre la universidad determinan y/o condicionan sus elecciones futuras.</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4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Para estos sujetos, que muchas veces imaginaron que la universidad era para otros, el servicio les devuelve una pregunta, que implique el análisis de su realidad y la reflexión sobre su futuro, porque para que la trayectoria universitaria sean factible, es necesario previamente que el sujeto pueda ponerse en contacto con sus habilidades, con sus capacidades, con las posibilidades del entorno, pero fundamentalmente ponerse en contacto con su deseo. Esto implicaría la posibilidad de elegir una carrera que tenga que ver más con ellos que con las exigencias, los mandatos y los deseos del entorno. Los orientados podrán realizar una elección más sostenida desde lo propio, y como tal, más perdurable en el tiempo, pudiendo atravesar dificultades inherentes a la vida universitaria y disminuyendo de esta manera algunos factores que suman a los procesos de deserción y el desgranamiento universitario.</w:t>
      </w:r>
    </w:p>
    <w:p w:rsidR="00D417C1" w:rsidRDefault="00D417C1" w:rsidP="00D417C1">
      <w:pPr>
        <w:spacing w:after="0" w:line="240" w:lineRule="auto"/>
        <w:ind w:firstLine="4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4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36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Poder armar proyectos dentro de las coordenadas de la época y en particular en sociedades con las características de nuestro entorno socio-cultural, no puede sino estar atravesado por la incertidumbre. Las preguntas frecuentes que escuchamos de los adolescentes son: “</w:t>
      </w:r>
      <w:r w:rsidRPr="00B6481C">
        <w:rPr>
          <w:rFonts w:ascii="Times New Roman" w:eastAsia="Times New Roman" w:hAnsi="Times New Roman" w:cs="Times New Roman"/>
          <w:b/>
          <w:bCs/>
          <w:i/>
          <w:iCs/>
          <w:color w:val="000000"/>
          <w:sz w:val="24"/>
          <w:szCs w:val="24"/>
          <w:shd w:val="clear" w:color="auto" w:fill="FFFFFF"/>
          <w:lang w:eastAsia="es-ES"/>
        </w:rPr>
        <w:t>¿cuántos años son?”</w:t>
      </w:r>
      <w:r w:rsidRPr="00B6481C">
        <w:rPr>
          <w:rFonts w:ascii="Times New Roman" w:eastAsia="Times New Roman" w:hAnsi="Times New Roman" w:cs="Times New Roman"/>
          <w:i/>
          <w:iCs/>
          <w:color w:val="000000"/>
          <w:sz w:val="24"/>
          <w:szCs w:val="24"/>
          <w:shd w:val="clear" w:color="auto" w:fill="FFFFFF"/>
          <w:lang w:eastAsia="es-ES"/>
        </w:rPr>
        <w:t>,</w:t>
      </w:r>
      <w:r w:rsidRPr="00B6481C">
        <w:rPr>
          <w:rFonts w:ascii="Times New Roman" w:eastAsia="Times New Roman" w:hAnsi="Times New Roman" w:cs="Times New Roman"/>
          <w:b/>
          <w:bCs/>
          <w:i/>
          <w:iCs/>
          <w:color w:val="000000"/>
          <w:sz w:val="24"/>
          <w:szCs w:val="24"/>
          <w:shd w:val="clear" w:color="auto" w:fill="FFFFFF"/>
          <w:lang w:eastAsia="es-ES"/>
        </w:rPr>
        <w:t xml:space="preserve"> “¿es muy difícil?”</w:t>
      </w:r>
      <w:r w:rsidRPr="00B6481C">
        <w:rPr>
          <w:rFonts w:ascii="Times New Roman" w:eastAsia="Times New Roman" w:hAnsi="Times New Roman" w:cs="Times New Roman"/>
          <w:i/>
          <w:iCs/>
          <w:color w:val="000000"/>
          <w:sz w:val="24"/>
          <w:szCs w:val="24"/>
          <w:shd w:val="clear" w:color="auto" w:fill="FFFFFF"/>
          <w:lang w:eastAsia="es-ES"/>
        </w:rPr>
        <w:t>,</w:t>
      </w:r>
      <w:r w:rsidRPr="00B6481C">
        <w:rPr>
          <w:rFonts w:ascii="Times New Roman" w:eastAsia="Times New Roman" w:hAnsi="Times New Roman" w:cs="Times New Roman"/>
          <w:b/>
          <w:bCs/>
          <w:i/>
          <w:iCs/>
          <w:color w:val="000000"/>
          <w:sz w:val="24"/>
          <w:szCs w:val="24"/>
          <w:shd w:val="clear" w:color="auto" w:fill="FFFFFF"/>
          <w:lang w:eastAsia="es-ES"/>
        </w:rPr>
        <w:t xml:space="preserve"> “¿tiene matemática?”, “¿cuánto se gana?”</w:t>
      </w:r>
      <w:r w:rsidRPr="00B6481C">
        <w:rPr>
          <w:rFonts w:ascii="Times New Roman" w:eastAsia="Times New Roman" w:hAnsi="Times New Roman" w:cs="Times New Roman"/>
          <w:b/>
          <w:b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son los primeros factores de elección que hoy preocupan y ocupan a estos jóvenes, la dimensión temporal de la carrera es un factor selectivo para ellos en función de las características de la sociedad y la particularidad de la época.</w:t>
      </w:r>
    </w:p>
    <w:p w:rsidR="00D417C1" w:rsidRPr="00B6481C" w:rsidRDefault="00D417C1" w:rsidP="00D417C1">
      <w:pPr>
        <w:spacing w:after="0" w:line="240" w:lineRule="auto"/>
        <w:ind w:firstLine="360"/>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 xml:space="preserve">Interrogan sus experiencias y sus constructos pasados, cuestionan a la educación media y las herramientas que creen poseer para transitar los pasillos universitarios. Y es allí donde la universidad se asoma de nuevo como límite. Porque la educación secundaria más que nombrar el espacio para significarlo como un espacio de posibilidades, se los presenta como una carrera llena de obstáculos para lo cual no están preparados. Constantemente escuchamos decir que los docentes le remarcan esta imposibilidad: </w:t>
      </w:r>
      <w:r w:rsidRPr="00B6481C">
        <w:rPr>
          <w:rFonts w:ascii="Times New Roman" w:eastAsia="Times New Roman" w:hAnsi="Times New Roman" w:cs="Times New Roman"/>
          <w:b/>
          <w:bCs/>
          <w:i/>
          <w:iCs/>
          <w:color w:val="000000"/>
          <w:sz w:val="24"/>
          <w:szCs w:val="24"/>
          <w:shd w:val="clear" w:color="auto" w:fill="FFFFFF"/>
          <w:lang w:eastAsia="es-ES"/>
        </w:rPr>
        <w:t>“¿y así se piensan comportar en la universidad?”, ¿así van a estudiar en la universidad?” “¡Con esto en la universidad, no aprobás”!</w:t>
      </w:r>
      <w:r w:rsidRPr="00B6481C">
        <w:rPr>
          <w:rFonts w:ascii="Times New Roman" w:eastAsia="Times New Roman" w:hAnsi="Times New Roman" w:cs="Times New Roman"/>
          <w:i/>
          <w:i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 …lo que los llena de temores y ansiedades dificultándoles la elección, y volviéndolos a posicionar en un sector vulnerable.</w:t>
      </w:r>
    </w:p>
    <w:p w:rsidR="00D417C1" w:rsidRDefault="00D417C1" w:rsidP="00D417C1">
      <w:pPr>
        <w:spacing w:after="0" w:line="240" w:lineRule="auto"/>
        <w:ind w:firstLine="72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2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Un supuesto que podemos sostener, es pensar que el discurso sobre la universidad</w:t>
      </w:r>
      <w:r w:rsidRPr="00B6481C">
        <w:rPr>
          <w:rFonts w:ascii="Times New Roman" w:eastAsia="Times New Roman" w:hAnsi="Times New Roman" w:cs="Times New Roman"/>
          <w:i/>
          <w:i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 al menos en nuestro contexto, está en manos de docentes que mayormente no son universitarios, por lo tanto, en función de escuchar a nuestros jóvenes, estos discursos están cargados de aspectos que les corresponden a otros. Inferimos por esos cuestionamientos, que les es difícil por momentos discriminar del conocimiento escolar: el contenido disciplinar, de la forma en la que éste, es presentado.</w:t>
      </w:r>
    </w:p>
    <w:p w:rsidR="00D417C1" w:rsidRDefault="00D417C1"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0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Por ello, consideramos importante para favorecer la inserción y la permanencia de estos jóvenes en la Universidad, que se potencien los espacios y estrategias de articulación, no solo de los jóvenes sino entre docentes para poder reflexionar sobre aspectos como los formatos de evaluación universitaria y los del nivel medio; el uso de las TICs en la universidad y en el nivel medio. El cambio de nivel no solo implica mayor volumen de información sino de estructura para apropiarse de ese contenido  y para dar cuenta del mismo</w:t>
      </w:r>
      <w:r w:rsidRPr="00B6481C">
        <w:rPr>
          <w:rFonts w:ascii="Times New Roman" w:eastAsia="Times New Roman" w:hAnsi="Times New Roman" w:cs="Times New Roman"/>
          <w:i/>
          <w:iCs/>
          <w:color w:val="000000"/>
          <w:sz w:val="24"/>
          <w:szCs w:val="24"/>
          <w:shd w:val="clear" w:color="auto" w:fill="FFFFFF"/>
          <w:lang w:eastAsia="es-ES"/>
        </w:rPr>
        <w:t xml:space="preserve">. </w:t>
      </w:r>
      <w:r w:rsidRPr="00B6481C">
        <w:rPr>
          <w:rFonts w:ascii="Times New Roman" w:eastAsia="Times New Roman" w:hAnsi="Times New Roman" w:cs="Times New Roman"/>
          <w:color w:val="000000"/>
          <w:sz w:val="24"/>
          <w:szCs w:val="24"/>
          <w:shd w:val="clear" w:color="auto" w:fill="FFFFFF"/>
          <w:lang w:eastAsia="es-ES"/>
        </w:rPr>
        <w:t>Si podemos trabajar en conjunto universidad y escuela media, a partir de diferentes estrategias, el mundo se ofrecería de una manera más comprensiva e inclusiva para estos jóvenes.</w:t>
      </w:r>
    </w:p>
    <w:p w:rsidR="00D417C1" w:rsidRDefault="00D417C1"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D417C1" w:rsidRPr="00B6481C" w:rsidRDefault="00D417C1" w:rsidP="00D417C1">
      <w:pPr>
        <w:spacing w:after="0" w:line="240" w:lineRule="auto"/>
        <w:ind w:firstLine="700"/>
        <w:jc w:val="both"/>
        <w:rPr>
          <w:rFonts w:ascii="Times New Roman" w:eastAsia="Times New Roman" w:hAnsi="Times New Roman" w:cs="Times New Roman"/>
          <w:sz w:val="24"/>
          <w:szCs w:val="24"/>
          <w:lang w:eastAsia="es-ES"/>
        </w:rPr>
      </w:pPr>
    </w:p>
    <w:p w:rsidR="00B6481C" w:rsidRDefault="00B6481C"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r w:rsidRPr="00B6481C">
        <w:rPr>
          <w:rFonts w:ascii="Times New Roman" w:eastAsia="Times New Roman" w:hAnsi="Times New Roman" w:cs="Times New Roman"/>
          <w:color w:val="000000"/>
          <w:sz w:val="24"/>
          <w:szCs w:val="24"/>
          <w:shd w:val="clear" w:color="auto" w:fill="FFFFFF"/>
          <w:lang w:eastAsia="es-ES"/>
        </w:rPr>
        <w:t xml:space="preserve">Mirar a los jóvenes hoy es poder conocer el mundo en el que viven, descubrir  sus valores, sus ideas, sus prácticas. Es poder desenredar la trama que se establece entre: el sujeto que elige, los posibles objetos a elegir y el contexto en el que esto se desarrolla; y así poder generar líneas de </w:t>
      </w:r>
      <w:r w:rsidR="00D417C1">
        <w:rPr>
          <w:rFonts w:ascii="Times New Roman" w:eastAsia="Times New Roman" w:hAnsi="Times New Roman" w:cs="Times New Roman"/>
          <w:color w:val="000000"/>
          <w:sz w:val="24"/>
          <w:szCs w:val="24"/>
          <w:shd w:val="clear" w:color="auto" w:fill="FFFFFF"/>
          <w:lang w:eastAsia="es-ES"/>
        </w:rPr>
        <w:t xml:space="preserve">acción </w:t>
      </w:r>
      <w:r w:rsidRPr="00B6481C">
        <w:rPr>
          <w:rFonts w:ascii="Times New Roman" w:eastAsia="Times New Roman" w:hAnsi="Times New Roman" w:cs="Times New Roman"/>
          <w:color w:val="000000"/>
          <w:sz w:val="24"/>
          <w:szCs w:val="24"/>
          <w:shd w:val="clear" w:color="auto" w:fill="FFFFFF"/>
          <w:lang w:eastAsia="es-ES"/>
        </w:rPr>
        <w:t>efectivas que promuevan la inserción y la permanencia de los estudiantes en la universidad.</w:t>
      </w:r>
    </w:p>
    <w:p w:rsidR="00D417C1" w:rsidRDefault="00D417C1" w:rsidP="00D417C1">
      <w:pPr>
        <w:spacing w:after="0" w:line="240" w:lineRule="auto"/>
        <w:ind w:firstLine="700"/>
        <w:jc w:val="both"/>
        <w:rPr>
          <w:rFonts w:ascii="Times New Roman" w:eastAsia="Times New Roman" w:hAnsi="Times New Roman" w:cs="Times New Roman"/>
          <w:color w:val="000000"/>
          <w:sz w:val="24"/>
          <w:szCs w:val="24"/>
          <w:shd w:val="clear" w:color="auto" w:fill="FFFFFF"/>
          <w:lang w:eastAsia="es-ES"/>
        </w:rPr>
      </w:pP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ind w:firstLine="70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 xml:space="preserve">En esto sintetizamos lo que nos preocupa, y lo que nos ocupa, lo que nos urge pensar, cuestionarnos y a partir de </w:t>
      </w:r>
      <w:r w:rsidR="00D417C1" w:rsidRPr="00B6481C">
        <w:rPr>
          <w:rFonts w:ascii="Times New Roman" w:eastAsia="Times New Roman" w:hAnsi="Times New Roman" w:cs="Times New Roman"/>
          <w:color w:val="000000"/>
          <w:sz w:val="24"/>
          <w:szCs w:val="24"/>
          <w:shd w:val="clear" w:color="auto" w:fill="FFFFFF"/>
          <w:lang w:eastAsia="es-ES"/>
        </w:rPr>
        <w:t>allí</w:t>
      </w:r>
      <w:r w:rsidRPr="00B6481C">
        <w:rPr>
          <w:rFonts w:ascii="Times New Roman" w:eastAsia="Times New Roman" w:hAnsi="Times New Roman" w:cs="Times New Roman"/>
          <w:color w:val="000000"/>
          <w:sz w:val="24"/>
          <w:szCs w:val="24"/>
          <w:shd w:val="clear" w:color="auto" w:fill="FFFFFF"/>
          <w:lang w:eastAsia="es-ES"/>
        </w:rPr>
        <w:t xml:space="preserve"> actuar.  Sabemos que detrás de todas estas palabras están ellos,  los jóvenes y debemos saber escuchar y mirar;  y como tantas otras cosas a eso también se aprende, todos los días un poquito más!!!... </w:t>
      </w:r>
    </w:p>
    <w:p w:rsidR="00B6481C" w:rsidRDefault="00B6481C" w:rsidP="00D417C1">
      <w:pPr>
        <w:spacing w:after="0" w:line="240" w:lineRule="auto"/>
        <w:jc w:val="both"/>
        <w:rPr>
          <w:rFonts w:ascii="Times New Roman" w:eastAsia="Times New Roman" w:hAnsi="Times New Roman" w:cs="Times New Roman"/>
          <w:sz w:val="24"/>
          <w:szCs w:val="24"/>
          <w:lang w:eastAsia="es-ES"/>
        </w:rPr>
      </w:pPr>
    </w:p>
    <w:p w:rsidR="00D417C1" w:rsidRPr="00B6481C" w:rsidRDefault="00D417C1" w:rsidP="00D417C1">
      <w:pPr>
        <w:spacing w:after="0" w:line="240" w:lineRule="auto"/>
        <w:jc w:val="both"/>
        <w:rPr>
          <w:rFonts w:ascii="Times New Roman" w:eastAsia="Times New Roman" w:hAnsi="Times New Roman" w:cs="Times New Roman"/>
          <w:sz w:val="24"/>
          <w:szCs w:val="24"/>
          <w:lang w:eastAsia="es-ES"/>
        </w:rPr>
      </w:pPr>
    </w:p>
    <w:p w:rsidR="00B6481C" w:rsidRPr="00B6481C" w:rsidRDefault="00B6481C" w:rsidP="00D417C1">
      <w:pPr>
        <w:spacing w:after="0" w:line="240" w:lineRule="auto"/>
        <w:ind w:firstLine="700"/>
        <w:jc w:val="both"/>
        <w:rPr>
          <w:rFonts w:ascii="Times New Roman" w:eastAsia="Times New Roman" w:hAnsi="Times New Roman" w:cs="Times New Roman"/>
          <w:sz w:val="24"/>
          <w:szCs w:val="24"/>
          <w:lang w:eastAsia="es-ES"/>
        </w:rPr>
      </w:pPr>
      <w:r w:rsidRPr="00B6481C">
        <w:rPr>
          <w:rFonts w:ascii="Times New Roman" w:eastAsia="Times New Roman" w:hAnsi="Times New Roman" w:cs="Times New Roman"/>
          <w:b/>
          <w:bCs/>
          <w:color w:val="000000"/>
          <w:sz w:val="24"/>
          <w:szCs w:val="24"/>
          <w:u w:val="single"/>
          <w:shd w:val="clear" w:color="auto" w:fill="FFFFFF"/>
          <w:lang w:eastAsia="es-ES"/>
        </w:rPr>
        <w:t>Bibliografía</w:t>
      </w:r>
    </w:p>
    <w:p w:rsidR="00B6481C" w:rsidRPr="00B6481C" w:rsidRDefault="00B6481C" w:rsidP="00D417C1">
      <w:pPr>
        <w:spacing w:after="0" w:line="240" w:lineRule="auto"/>
        <w:jc w:val="both"/>
        <w:rPr>
          <w:rFonts w:ascii="Times New Roman" w:eastAsia="Times New Roman" w:hAnsi="Times New Roman" w:cs="Times New Roman"/>
          <w:sz w:val="24"/>
          <w:szCs w:val="24"/>
          <w:lang w:eastAsia="es-ES"/>
        </w:rPr>
      </w:pPr>
    </w:p>
    <w:p w:rsidR="00B6481C" w:rsidRPr="00B6481C" w:rsidRDefault="00B6481C" w:rsidP="00D417C1">
      <w:pPr>
        <w:numPr>
          <w:ilvl w:val="0"/>
          <w:numId w:val="4"/>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Bourdieu, P. (2005). “Capital cultural, escuela y espacio social”. Siglo XXI, México.</w:t>
      </w:r>
    </w:p>
    <w:p w:rsidR="00B6481C" w:rsidRPr="00D417C1" w:rsidRDefault="00B6481C" w:rsidP="00D417C1">
      <w:pPr>
        <w:numPr>
          <w:ilvl w:val="0"/>
          <w:numId w:val="4"/>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Edwars, V. (1986): “El conocimiento escolar como lógica particular de apropiación y alienación” en Curriculum, Maestro y Conocimiento. Colección Temas Universitarios, No. 12, pp. 49-62. México.</w:t>
      </w:r>
    </w:p>
    <w:p w:rsidR="00D417C1" w:rsidRPr="00B6481C" w:rsidRDefault="00D417C1" w:rsidP="00D417C1">
      <w:pPr>
        <w:numPr>
          <w:ilvl w:val="0"/>
          <w:numId w:val="4"/>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shd w:val="clear" w:color="auto" w:fill="FFFFFF"/>
          <w:lang w:eastAsia="es-ES"/>
        </w:rPr>
        <w:t>Erickson, E. (1974). “Identidad, Juventud y Crisis”. Ed. Paidós. Buenos Aires.</w:t>
      </w:r>
    </w:p>
    <w:p w:rsidR="00B10ECD" w:rsidRPr="00B10ECD" w:rsidRDefault="00B10ECD" w:rsidP="00D417C1">
      <w:pPr>
        <w:numPr>
          <w:ilvl w:val="0"/>
          <w:numId w:val="4"/>
        </w:numPr>
        <w:shd w:val="clear" w:color="auto" w:fill="FFFFFF"/>
        <w:spacing w:before="100" w:beforeAutospacing="1" w:after="0" w:line="240" w:lineRule="auto"/>
        <w:jc w:val="both"/>
        <w:textAlignment w:val="baseline"/>
        <w:rPr>
          <w:rFonts w:ascii="Times New Roman" w:eastAsia="Times New Roman" w:hAnsi="Times New Roman" w:cs="Times New Roman"/>
          <w:color w:val="000000"/>
          <w:sz w:val="24"/>
          <w:szCs w:val="24"/>
          <w:lang w:eastAsia="es-ES"/>
        </w:rPr>
      </w:pPr>
      <w:r w:rsidRPr="00B10ECD">
        <w:rPr>
          <w:rFonts w:ascii="Times New Roman" w:hAnsi="Times New Roman" w:cs="Times New Roman"/>
          <w:bCs/>
          <w:color w:val="000000"/>
          <w:sz w:val="24"/>
          <w:szCs w:val="24"/>
          <w:shd w:val="clear" w:color="auto" w:fill="FFFFFF"/>
        </w:rPr>
        <w:t>Gavilán, M. (</w:t>
      </w:r>
      <w:r w:rsidR="00D417C1" w:rsidRPr="00B10ECD">
        <w:rPr>
          <w:rFonts w:ascii="Times New Roman" w:hAnsi="Times New Roman" w:cs="Times New Roman"/>
          <w:bCs/>
          <w:color w:val="000000"/>
          <w:sz w:val="24"/>
          <w:szCs w:val="24"/>
          <w:shd w:val="clear" w:color="auto" w:fill="FFFFFF"/>
        </w:rPr>
        <w:t>Comp.</w:t>
      </w:r>
      <w:r w:rsidRPr="00B10ECD">
        <w:rPr>
          <w:rFonts w:ascii="Times New Roman" w:hAnsi="Times New Roman" w:cs="Times New Roman"/>
          <w:bCs/>
          <w:color w:val="000000"/>
          <w:sz w:val="24"/>
          <w:szCs w:val="24"/>
          <w:shd w:val="clear" w:color="auto" w:fill="FFFFFF"/>
        </w:rPr>
        <w:t xml:space="preserve">) (2012). “Equidad y orientación educativa y ocupacional: El desafío de una propuesta”. Ed. Lugar Buenos Aires. </w:t>
      </w:r>
    </w:p>
    <w:p w:rsidR="00B10ECD" w:rsidRPr="00B10ECD" w:rsidRDefault="00B10ECD" w:rsidP="00D417C1">
      <w:pPr>
        <w:numPr>
          <w:ilvl w:val="0"/>
          <w:numId w:val="4"/>
        </w:numPr>
        <w:shd w:val="clear" w:color="auto" w:fill="FFFFFF"/>
        <w:spacing w:before="100" w:beforeAutospacing="1" w:after="0" w:line="240" w:lineRule="auto"/>
        <w:jc w:val="both"/>
        <w:textAlignment w:val="baseline"/>
        <w:rPr>
          <w:rFonts w:ascii="Times New Roman" w:eastAsia="Times New Roman" w:hAnsi="Times New Roman" w:cs="Times New Roman"/>
          <w:color w:val="000000"/>
          <w:sz w:val="24"/>
          <w:szCs w:val="24"/>
          <w:lang w:eastAsia="es-ES"/>
        </w:rPr>
      </w:pPr>
      <w:r w:rsidRPr="00B10ECD">
        <w:rPr>
          <w:rFonts w:ascii="Times New Roman" w:hAnsi="Times New Roman" w:cs="Times New Roman"/>
          <w:color w:val="000000"/>
          <w:sz w:val="24"/>
          <w:szCs w:val="24"/>
          <w:shd w:val="clear" w:color="auto" w:fill="FFFFFF"/>
        </w:rPr>
        <w:t xml:space="preserve">Moulia, L y Legaspi, L. (2012) </w:t>
      </w:r>
      <w:r w:rsidRPr="00B10ECD">
        <w:rPr>
          <w:rFonts w:ascii="Times New Roman" w:hAnsi="Times New Roman" w:cs="Times New Roman"/>
          <w:i/>
          <w:color w:val="000000"/>
          <w:sz w:val="24"/>
          <w:szCs w:val="24"/>
          <w:shd w:val="clear" w:color="auto" w:fill="FFFFFF"/>
        </w:rPr>
        <w:t>Jóvenes vulnerables y de elite: ¿cómo piensan el estudio, el trabajo; y cómo construyen sus anticipaciones de Futuro?.</w:t>
      </w:r>
      <w:r w:rsidRPr="00B10ECD">
        <w:rPr>
          <w:rFonts w:ascii="Times New Roman" w:hAnsi="Times New Roman" w:cs="Times New Roman"/>
          <w:color w:val="000000"/>
          <w:sz w:val="24"/>
          <w:szCs w:val="24"/>
          <w:shd w:val="clear" w:color="auto" w:fill="FFFFFF"/>
        </w:rPr>
        <w:t xml:space="preserve"> </w:t>
      </w:r>
      <w:r w:rsidRPr="00B10ECD">
        <w:rPr>
          <w:rFonts w:ascii="Times New Roman" w:hAnsi="Times New Roman" w:cs="Times New Roman"/>
          <w:sz w:val="24"/>
          <w:szCs w:val="24"/>
        </w:rPr>
        <w:t>Anu. investig. vol.19 </w:t>
      </w:r>
      <w:r w:rsidRPr="00B10ECD">
        <w:rPr>
          <w:sz w:val="24"/>
          <w:szCs w:val="24"/>
        </w:rPr>
        <w:t xml:space="preserve"> Nª</w:t>
      </w:r>
      <w:r w:rsidRPr="00B10ECD">
        <w:rPr>
          <w:rFonts w:ascii="Times New Roman" w:hAnsi="Times New Roman" w:cs="Times New Roman"/>
          <w:sz w:val="24"/>
          <w:szCs w:val="24"/>
        </w:rPr>
        <w:t>.1 Ciudad Autónoma de Buenos Aires</w:t>
      </w:r>
      <w:r>
        <w:rPr>
          <w:rFonts w:ascii="Times New Roman" w:eastAsia="Times New Roman" w:hAnsi="Times New Roman" w:cs="Times New Roman"/>
          <w:color w:val="000000"/>
          <w:sz w:val="24"/>
          <w:szCs w:val="24"/>
          <w:lang w:eastAsia="es-ES"/>
        </w:rPr>
        <w:t xml:space="preserve">. </w:t>
      </w:r>
    </w:p>
    <w:p w:rsidR="00B6481C" w:rsidRPr="00D417C1" w:rsidRDefault="00B6481C" w:rsidP="00D417C1">
      <w:pPr>
        <w:numPr>
          <w:ilvl w:val="0"/>
          <w:numId w:val="4"/>
        </w:numPr>
        <w:shd w:val="clear" w:color="auto" w:fill="FFFFFF"/>
        <w:spacing w:before="100" w:beforeAutospacing="1" w:after="0" w:line="240" w:lineRule="auto"/>
        <w:jc w:val="both"/>
        <w:textAlignment w:val="baseline"/>
        <w:rPr>
          <w:rFonts w:ascii="Times New Roman" w:eastAsia="Times New Roman" w:hAnsi="Times New Roman" w:cs="Times New Roman"/>
          <w:color w:val="000000"/>
          <w:sz w:val="24"/>
          <w:szCs w:val="24"/>
          <w:lang w:eastAsia="es-ES"/>
        </w:rPr>
      </w:pPr>
      <w:r w:rsidRPr="00B6481C">
        <w:rPr>
          <w:rFonts w:ascii="Times New Roman" w:eastAsia="Times New Roman" w:hAnsi="Times New Roman" w:cs="Times New Roman"/>
          <w:color w:val="000000"/>
          <w:sz w:val="24"/>
          <w:szCs w:val="24"/>
          <w:shd w:val="clear" w:color="auto" w:fill="FFFFFF"/>
          <w:lang w:eastAsia="es-ES"/>
        </w:rPr>
        <w:t>Rascovan S. (Comp.) (2010) “Las elecciones vocacionales de los jóvenes escolarizados” Proyectos, expectativas y obstáculos. Colección Ensayos y Experiencias.Ed. Noveduc. Buenos Aires.</w:t>
      </w:r>
    </w:p>
    <w:p w:rsidR="00D417C1" w:rsidRPr="00B6481C" w:rsidRDefault="00D417C1" w:rsidP="00D417C1">
      <w:pPr>
        <w:numPr>
          <w:ilvl w:val="0"/>
          <w:numId w:val="4"/>
        </w:numPr>
        <w:shd w:val="clear" w:color="auto" w:fill="FFFFFF"/>
        <w:spacing w:before="100" w:beforeAutospacing="1" w:after="0" w:line="240" w:lineRule="auto"/>
        <w:jc w:val="both"/>
        <w:textAlignment w:val="baseline"/>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shd w:val="clear" w:color="auto" w:fill="FFFFFF"/>
          <w:lang w:eastAsia="es-ES"/>
        </w:rPr>
        <w:t>Universidad Nacional de Chilecito. Servicio de Orientación Vocacional. Informes Acciones del SOV. Años 2015 – 2016.</w:t>
      </w:r>
    </w:p>
    <w:p w:rsidR="00B6481C" w:rsidRPr="00B6481C" w:rsidRDefault="00B6481C" w:rsidP="00D417C1">
      <w:pPr>
        <w:shd w:val="clear" w:color="auto" w:fill="FFFFFF"/>
        <w:spacing w:before="100" w:beforeAutospacing="1" w:after="0" w:line="240" w:lineRule="auto"/>
        <w:ind w:left="720"/>
        <w:jc w:val="both"/>
        <w:textAlignment w:val="baseline"/>
        <w:rPr>
          <w:rFonts w:ascii="Times New Roman" w:eastAsia="Times New Roman" w:hAnsi="Times New Roman" w:cs="Times New Roman"/>
          <w:color w:val="000000"/>
          <w:sz w:val="24"/>
          <w:szCs w:val="24"/>
          <w:lang w:eastAsia="es-ES"/>
        </w:rPr>
      </w:pPr>
    </w:p>
    <w:p w:rsidR="00AE1483" w:rsidRDefault="00AE1483" w:rsidP="00D417C1">
      <w:pPr>
        <w:spacing w:after="0" w:line="240" w:lineRule="auto"/>
        <w:jc w:val="both"/>
      </w:pPr>
    </w:p>
    <w:sectPr w:rsidR="00AE1483" w:rsidSect="00814BDC">
      <w:type w:val="continuous"/>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0BE" w:rsidRDefault="005460BE" w:rsidP="00814BDC">
      <w:pPr>
        <w:spacing w:after="0" w:line="240" w:lineRule="auto"/>
      </w:pPr>
      <w:r>
        <w:separator/>
      </w:r>
    </w:p>
  </w:endnote>
  <w:endnote w:type="continuationSeparator" w:id="1">
    <w:p w:rsidR="005460BE" w:rsidRDefault="005460BE" w:rsidP="00814B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7C1" w:rsidRDefault="00D417C1">
    <w:pPr>
      <w:pStyle w:val="Piedepgin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Página </w:t>
    </w:r>
    <w:fldSimple w:instr=" PAGE   \* MERGEFORMAT ">
      <w:r w:rsidR="005460BE" w:rsidRPr="005460BE">
        <w:rPr>
          <w:rFonts w:asciiTheme="majorHAnsi" w:hAnsiTheme="majorHAnsi"/>
          <w:noProof/>
        </w:rPr>
        <w:t>1</w:t>
      </w:r>
    </w:fldSimple>
  </w:p>
  <w:p w:rsidR="00D417C1" w:rsidRDefault="00D417C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0BE" w:rsidRDefault="005460BE" w:rsidP="00814BDC">
      <w:pPr>
        <w:spacing w:after="0" w:line="240" w:lineRule="auto"/>
      </w:pPr>
      <w:r>
        <w:separator/>
      </w:r>
    </w:p>
  </w:footnote>
  <w:footnote w:type="continuationSeparator" w:id="1">
    <w:p w:rsidR="005460BE" w:rsidRDefault="005460BE" w:rsidP="00814B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BDC" w:rsidRDefault="00C715BB">
    <w:pPr>
      <w:pStyle w:val="Encabezado"/>
    </w:pPr>
    <w:r w:rsidRPr="00C715B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2331" o:spid="_x0000_s2050" type="#_x0000_t136" style="position:absolute;margin-left:0;margin-top:0;width:479.55pt;height:119.85pt;rotation:315;z-index:-251654144;mso-position-horizontal:center;mso-position-horizontal-relative:margin;mso-position-vertical:center;mso-position-vertical-relative:margin" o:allowincell="f" fillcolor="#bfbfbf [2412]" stroked="f">
          <v:fill opacity=".5"/>
          <v:textpath style="font-family:&quot;Arial Narrow&quot;;font-size:1pt" string="SOV UNdeC"/>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7C1" w:rsidRDefault="00D417C1">
    <w:pPr>
      <w:pStyle w:val="Encabezado"/>
    </w:pPr>
    <w:r>
      <w:rPr>
        <w:noProof/>
        <w:lang w:val="es-AR" w:eastAsia="es-AR"/>
      </w:rPr>
      <w:drawing>
        <wp:anchor distT="0" distB="0" distL="114300" distR="114300" simplePos="0" relativeHeight="251665408" behindDoc="0" locked="0" layoutInCell="1" allowOverlap="1">
          <wp:simplePos x="0" y="0"/>
          <wp:positionH relativeFrom="column">
            <wp:posOffset>-594360</wp:posOffset>
          </wp:positionH>
          <wp:positionV relativeFrom="paragraph">
            <wp:posOffset>-182880</wp:posOffset>
          </wp:positionV>
          <wp:extent cx="685800" cy="542925"/>
          <wp:effectExtent l="19050" t="0" r="0" b="0"/>
          <wp:wrapThrough wrapText="bothSides">
            <wp:wrapPolygon edited="0">
              <wp:start x="-600" y="0"/>
              <wp:lineTo x="-600" y="21221"/>
              <wp:lineTo x="21600" y="21221"/>
              <wp:lineTo x="21600" y="0"/>
              <wp:lineTo x="-600" y="0"/>
            </wp:wrapPolygon>
          </wp:wrapThrough>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685800" cy="542925"/>
                  </a:xfrm>
                  <a:prstGeom prst="rect">
                    <a:avLst/>
                  </a:prstGeom>
                  <a:noFill/>
                  <a:ln w="9525">
                    <a:noFill/>
                    <a:miter lim="800000"/>
                    <a:headEnd/>
                    <a:tailEnd/>
                  </a:ln>
                </pic:spPr>
              </pic:pic>
            </a:graphicData>
          </a:graphic>
        </wp:anchor>
      </w:drawing>
    </w:r>
    <w:r w:rsidRPr="00D417C1">
      <w:rPr>
        <w:noProof/>
        <w:lang w:val="es-AR" w:eastAsia="es-AR"/>
      </w:rPr>
      <w:drawing>
        <wp:anchor distT="0" distB="0" distL="114300" distR="114300" simplePos="0" relativeHeight="251666432" behindDoc="0" locked="0" layoutInCell="1" allowOverlap="1">
          <wp:simplePos x="0" y="0"/>
          <wp:positionH relativeFrom="column">
            <wp:posOffset>3939540</wp:posOffset>
          </wp:positionH>
          <wp:positionV relativeFrom="paragraph">
            <wp:posOffset>-182880</wp:posOffset>
          </wp:positionV>
          <wp:extent cx="1895475" cy="466725"/>
          <wp:effectExtent l="19050" t="0" r="9525" b="0"/>
          <wp:wrapThrough wrapText="bothSides">
            <wp:wrapPolygon edited="0">
              <wp:start x="-217" y="0"/>
              <wp:lineTo x="-217" y="21159"/>
              <wp:lineTo x="21709" y="21159"/>
              <wp:lineTo x="21709" y="0"/>
              <wp:lineTo x="-217" y="0"/>
            </wp:wrapPolygon>
          </wp:wrapThrough>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cstate="print"/>
                  <a:srcRect/>
                  <a:stretch>
                    <a:fillRect/>
                  </a:stretch>
                </pic:blipFill>
                <pic:spPr bwMode="auto">
                  <a:xfrm>
                    <a:off x="0" y="0"/>
                    <a:ext cx="1895475" cy="466725"/>
                  </a:xfrm>
                  <a:prstGeom prst="rect">
                    <a:avLst/>
                  </a:prstGeom>
                  <a:noFill/>
                  <a:ln w="9525">
                    <a:noFill/>
                    <a:miter lim="800000"/>
                    <a:headEnd/>
                    <a:tailEnd/>
                  </a:ln>
                </pic:spPr>
              </pic:pic>
            </a:graphicData>
          </a:graphic>
        </wp:anchor>
      </w:drawing>
    </w:r>
  </w:p>
  <w:p w:rsidR="00814BDC" w:rsidRDefault="00C715BB">
    <w:pPr>
      <w:pStyle w:val="Encabezado"/>
    </w:pPr>
    <w:r w:rsidRPr="00C715B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2332" o:spid="_x0000_s2051" type="#_x0000_t136" style="position:absolute;margin-left:0;margin-top:0;width:479.55pt;height:119.85pt;rotation:315;z-index:-251652096;mso-position-horizontal:center;mso-position-horizontal-relative:margin;mso-position-vertical:center;mso-position-vertical-relative:margin" o:allowincell="f" fillcolor="#bfbfbf [2412]" stroked="f">
          <v:fill opacity=".5"/>
          <v:textpath style="font-family:&quot;Arial Narrow&quot;;font-size:1pt" string="SOV UNdeC"/>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BDC" w:rsidRDefault="00C715BB">
    <w:pPr>
      <w:pStyle w:val="Encabezado"/>
    </w:pPr>
    <w:r w:rsidRPr="00C715B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42330" o:spid="_x0000_s2049" type="#_x0000_t136" style="position:absolute;margin-left:0;margin-top:0;width:479.55pt;height:119.85pt;rotation:315;z-index:-251656192;mso-position-horizontal:center;mso-position-horizontal-relative:margin;mso-position-vertical:center;mso-position-vertical-relative:margin" o:allowincell="f" fillcolor="#bfbfbf [2412]" stroked="f">
          <v:fill opacity=".5"/>
          <v:textpath style="font-family:&quot;Arial Narrow&quot;;font-size:1pt" string="SOV UNdeC"/>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81712"/>
    <w:multiLevelType w:val="multilevel"/>
    <w:tmpl w:val="69BA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802C1D"/>
    <w:multiLevelType w:val="multilevel"/>
    <w:tmpl w:val="3DB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DB28DD"/>
    <w:multiLevelType w:val="multilevel"/>
    <w:tmpl w:val="B8181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0E09C1"/>
    <w:multiLevelType w:val="multilevel"/>
    <w:tmpl w:val="DC62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EE1CE0"/>
    <w:multiLevelType w:val="multilevel"/>
    <w:tmpl w:val="ACF8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5122"/>
    <o:shapelayout v:ext="edit">
      <o:idmap v:ext="edit" data="2"/>
    </o:shapelayout>
  </w:hdrShapeDefaults>
  <w:footnotePr>
    <w:footnote w:id="0"/>
    <w:footnote w:id="1"/>
  </w:footnotePr>
  <w:endnotePr>
    <w:endnote w:id="0"/>
    <w:endnote w:id="1"/>
  </w:endnotePr>
  <w:compat/>
  <w:rsids>
    <w:rsidRoot w:val="00B6481C"/>
    <w:rsid w:val="0027430E"/>
    <w:rsid w:val="005460BE"/>
    <w:rsid w:val="00814BDC"/>
    <w:rsid w:val="00AE1483"/>
    <w:rsid w:val="00B10ECD"/>
    <w:rsid w:val="00B6481C"/>
    <w:rsid w:val="00C01D75"/>
    <w:rsid w:val="00C715BB"/>
    <w:rsid w:val="00D417C1"/>
    <w:rsid w:val="00DA21A4"/>
    <w:rsid w:val="00EE5B96"/>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483"/>
  </w:style>
  <w:style w:type="paragraph" w:styleId="Ttulo3">
    <w:name w:val="heading 3"/>
    <w:basedOn w:val="Normal"/>
    <w:link w:val="Ttulo3Car"/>
    <w:uiPriority w:val="9"/>
    <w:qFormat/>
    <w:rsid w:val="00B10ECD"/>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6481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tab-span">
    <w:name w:val="apple-tab-span"/>
    <w:basedOn w:val="Fuentedeprrafopredeter"/>
    <w:rsid w:val="00B6481C"/>
  </w:style>
  <w:style w:type="character" w:styleId="Hipervnculo">
    <w:name w:val="Hyperlink"/>
    <w:basedOn w:val="Fuentedeprrafopredeter"/>
    <w:uiPriority w:val="99"/>
    <w:unhideWhenUsed/>
    <w:rsid w:val="00B10ECD"/>
    <w:rPr>
      <w:color w:val="0000FF"/>
      <w:u w:val="single"/>
    </w:rPr>
  </w:style>
  <w:style w:type="character" w:customStyle="1" w:styleId="apple-converted-space">
    <w:name w:val="apple-converted-space"/>
    <w:basedOn w:val="Fuentedeprrafopredeter"/>
    <w:rsid w:val="00B10ECD"/>
  </w:style>
  <w:style w:type="character" w:customStyle="1" w:styleId="Ttulo3Car">
    <w:name w:val="Título 3 Car"/>
    <w:basedOn w:val="Fuentedeprrafopredeter"/>
    <w:link w:val="Ttulo3"/>
    <w:uiPriority w:val="9"/>
    <w:rsid w:val="00B10ECD"/>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814BD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4BDC"/>
  </w:style>
  <w:style w:type="paragraph" w:styleId="Piedepgina">
    <w:name w:val="footer"/>
    <w:basedOn w:val="Normal"/>
    <w:link w:val="PiedepginaCar"/>
    <w:uiPriority w:val="99"/>
    <w:unhideWhenUsed/>
    <w:rsid w:val="00814BD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4BDC"/>
  </w:style>
  <w:style w:type="paragraph" w:styleId="Textodeglobo">
    <w:name w:val="Balloon Text"/>
    <w:basedOn w:val="Normal"/>
    <w:link w:val="TextodegloboCar"/>
    <w:uiPriority w:val="99"/>
    <w:semiHidden/>
    <w:unhideWhenUsed/>
    <w:rsid w:val="00D417C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17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2665433">
      <w:bodyDiv w:val="1"/>
      <w:marLeft w:val="0"/>
      <w:marRight w:val="0"/>
      <w:marTop w:val="0"/>
      <w:marBottom w:val="0"/>
      <w:divBdr>
        <w:top w:val="none" w:sz="0" w:space="0" w:color="auto"/>
        <w:left w:val="none" w:sz="0" w:space="0" w:color="auto"/>
        <w:bottom w:val="none" w:sz="0" w:space="0" w:color="auto"/>
        <w:right w:val="none" w:sz="0" w:space="0" w:color="auto"/>
      </w:divBdr>
    </w:div>
    <w:div w:id="566065103">
      <w:bodyDiv w:val="1"/>
      <w:marLeft w:val="0"/>
      <w:marRight w:val="0"/>
      <w:marTop w:val="0"/>
      <w:marBottom w:val="0"/>
      <w:divBdr>
        <w:top w:val="none" w:sz="0" w:space="0" w:color="auto"/>
        <w:left w:val="none" w:sz="0" w:space="0" w:color="auto"/>
        <w:bottom w:val="none" w:sz="0" w:space="0" w:color="auto"/>
        <w:right w:val="none" w:sz="0" w:space="0" w:color="auto"/>
      </w:divBdr>
    </w:div>
    <w:div w:id="58912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7D6F8-215A-4E11-8AC0-B8B0119E4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3641</Words>
  <Characters>20028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agarcia</dc:creator>
  <cp:lastModifiedBy>orientacion</cp:lastModifiedBy>
  <cp:revision>2</cp:revision>
  <dcterms:created xsi:type="dcterms:W3CDTF">2017-05-20T04:15:00Z</dcterms:created>
  <dcterms:modified xsi:type="dcterms:W3CDTF">2017-05-20T04:15:00Z</dcterms:modified>
</cp:coreProperties>
</file>