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0F43" w:rsidRPr="006F69E2" w:rsidRDefault="00EE0F43" w:rsidP="006F69E2">
      <w:pPr>
        <w:pStyle w:val="NormalWeb"/>
        <w:shd w:val="clear" w:color="auto" w:fill="FFFFFF"/>
        <w:spacing w:beforeLines="120" w:before="288" w:beforeAutospacing="0" w:afterLines="120" w:after="288" w:afterAutospacing="0"/>
        <w:jc w:val="both"/>
        <w:rPr>
          <w:b/>
        </w:rPr>
      </w:pPr>
      <w:bookmarkStart w:id="0" w:name="_GoBack"/>
      <w:bookmarkEnd w:id="0"/>
    </w:p>
    <w:p w:rsidR="00BA059F" w:rsidRPr="006F69E2" w:rsidRDefault="00BA059F" w:rsidP="006F69E2">
      <w:pPr>
        <w:shd w:val="clear" w:color="auto" w:fill="FFFFFF"/>
        <w:spacing w:beforeLines="120" w:before="288" w:afterLines="120" w:after="288" w:line="240" w:lineRule="auto"/>
        <w:jc w:val="both"/>
        <w:rPr>
          <w:rFonts w:ascii="Times New Roman" w:hAnsi="Times New Roman" w:cs="Times New Roman"/>
          <w:b/>
          <w:sz w:val="24"/>
          <w:szCs w:val="24"/>
          <w:lang w:val="es-AR"/>
        </w:rPr>
      </w:pPr>
      <w:r w:rsidRPr="006F69E2">
        <w:rPr>
          <w:rFonts w:ascii="Times New Roman" w:hAnsi="Times New Roman" w:cs="Times New Roman"/>
          <w:b/>
          <w:sz w:val="24"/>
          <w:szCs w:val="24"/>
          <w:lang w:val="es-AR"/>
        </w:rPr>
        <w:t>LAS MODULACIONES DEL INGRESO A LA UNT: TRADICIÓN Y RUPTURA EN LOS NUEVOS ESCENARIOS INSTITUCIONALES.</w:t>
      </w:r>
    </w:p>
    <w:p w:rsidR="00BA059F" w:rsidRPr="006F69E2" w:rsidRDefault="00BA059F" w:rsidP="006F69E2">
      <w:pPr>
        <w:shd w:val="clear" w:color="auto" w:fill="FFFFFF"/>
        <w:spacing w:beforeLines="120" w:before="288" w:afterLines="120" w:after="288" w:line="240" w:lineRule="auto"/>
        <w:jc w:val="both"/>
        <w:rPr>
          <w:rFonts w:ascii="Times New Roman" w:hAnsi="Times New Roman" w:cs="Times New Roman"/>
          <w:b/>
          <w:sz w:val="24"/>
          <w:szCs w:val="24"/>
          <w:lang w:val="es-AR"/>
        </w:rPr>
      </w:pPr>
    </w:p>
    <w:p w:rsidR="00BA059F" w:rsidRPr="006F69E2" w:rsidRDefault="00BA059F" w:rsidP="006F69E2">
      <w:pPr>
        <w:shd w:val="clear" w:color="auto" w:fill="FFFFFF"/>
        <w:spacing w:beforeLines="120" w:before="288" w:afterLines="120" w:after="288" w:line="240" w:lineRule="auto"/>
        <w:jc w:val="right"/>
        <w:rPr>
          <w:rFonts w:ascii="Times New Roman" w:hAnsi="Times New Roman" w:cs="Times New Roman"/>
          <w:b/>
          <w:sz w:val="24"/>
          <w:szCs w:val="24"/>
          <w:lang w:val="es-AR"/>
        </w:rPr>
      </w:pPr>
      <w:r w:rsidRPr="006F69E2">
        <w:rPr>
          <w:rFonts w:ascii="Times New Roman" w:hAnsi="Times New Roman" w:cs="Times New Roman"/>
          <w:b/>
          <w:sz w:val="24"/>
          <w:szCs w:val="24"/>
          <w:lang w:val="es-AR"/>
        </w:rPr>
        <w:t>Marta Alicia Juárez de Tuzza</w:t>
      </w:r>
    </w:p>
    <w:p w:rsidR="00BA059F" w:rsidRPr="006F69E2" w:rsidRDefault="00BA059F" w:rsidP="006F69E2">
      <w:pPr>
        <w:shd w:val="clear" w:color="auto" w:fill="FFFFFF"/>
        <w:spacing w:beforeLines="120" w:before="288" w:afterLines="120" w:after="288" w:line="240" w:lineRule="auto"/>
        <w:jc w:val="right"/>
        <w:rPr>
          <w:rFonts w:ascii="Times New Roman" w:eastAsia="Times New Roman" w:hAnsi="Times New Roman" w:cs="Times New Roman"/>
          <w:b/>
          <w:sz w:val="24"/>
          <w:szCs w:val="24"/>
          <w:lang w:eastAsia="es-ES"/>
        </w:rPr>
      </w:pPr>
      <w:r w:rsidRPr="006F69E2">
        <w:rPr>
          <w:rFonts w:ascii="Times New Roman" w:hAnsi="Times New Roman" w:cs="Times New Roman"/>
          <w:b/>
          <w:sz w:val="24"/>
          <w:szCs w:val="24"/>
          <w:lang w:val="es-AR"/>
        </w:rPr>
        <w:t>Rossana Nofal</w:t>
      </w:r>
    </w:p>
    <w:p w:rsidR="00BA059F" w:rsidRPr="006F69E2" w:rsidRDefault="00BA059F" w:rsidP="006F69E2">
      <w:pPr>
        <w:spacing w:beforeLines="120" w:before="288" w:afterLines="120" w:after="288" w:line="240" w:lineRule="auto"/>
        <w:jc w:val="right"/>
        <w:rPr>
          <w:rFonts w:ascii="Times New Roman" w:hAnsi="Times New Roman" w:cs="Times New Roman"/>
          <w:b/>
          <w:sz w:val="24"/>
          <w:szCs w:val="24"/>
        </w:rPr>
      </w:pPr>
    </w:p>
    <w:p w:rsidR="00A706D9" w:rsidRPr="006F69E2" w:rsidRDefault="0064697D" w:rsidP="006F69E2">
      <w:pPr>
        <w:shd w:val="clear" w:color="auto" w:fill="FFFFFF"/>
        <w:spacing w:beforeLines="120" w:before="288" w:afterLines="120" w:after="288" w:line="240" w:lineRule="auto"/>
        <w:jc w:val="both"/>
        <w:rPr>
          <w:rFonts w:ascii="Times New Roman" w:hAnsi="Times New Roman" w:cs="Times New Roman"/>
          <w:sz w:val="24"/>
          <w:szCs w:val="24"/>
        </w:rPr>
      </w:pPr>
      <w:r w:rsidRPr="006F69E2">
        <w:rPr>
          <w:rFonts w:ascii="Times New Roman" w:hAnsi="Times New Roman" w:cs="Times New Roman"/>
          <w:sz w:val="24"/>
          <w:szCs w:val="24"/>
        </w:rPr>
        <w:t xml:space="preserve">Como gestión política de la UNT, hemos asumido, desde la formación inicial, un compromiso con la exploración de los </w:t>
      </w:r>
      <w:r w:rsidRPr="006F69E2">
        <w:rPr>
          <w:rFonts w:ascii="Times New Roman" w:hAnsi="Times New Roman" w:cs="Times New Roman"/>
          <w:sz w:val="24"/>
          <w:szCs w:val="24"/>
          <w:lang w:val="es-AR"/>
        </w:rPr>
        <w:t>nuevos aprendizajes y</w:t>
      </w:r>
      <w:r w:rsidR="00523075" w:rsidRPr="006F69E2">
        <w:rPr>
          <w:rFonts w:ascii="Times New Roman" w:hAnsi="Times New Roman" w:cs="Times New Roman"/>
          <w:sz w:val="24"/>
          <w:szCs w:val="24"/>
          <w:lang w:val="es-AR"/>
        </w:rPr>
        <w:t xml:space="preserve"> con </w:t>
      </w:r>
      <w:r w:rsidRPr="006F69E2">
        <w:rPr>
          <w:rFonts w:ascii="Times New Roman" w:hAnsi="Times New Roman" w:cs="Times New Roman"/>
          <w:sz w:val="24"/>
          <w:szCs w:val="24"/>
          <w:lang w:val="es-AR"/>
        </w:rPr>
        <w:t>el diseño de estrategias alternativas de trabajo que comprometen la formación profesional de los equipos técnicos de nuestro país y de nuestra casa.</w:t>
      </w:r>
      <w:r w:rsidR="00523075" w:rsidRPr="006F69E2">
        <w:rPr>
          <w:rFonts w:ascii="Times New Roman" w:hAnsi="Times New Roman" w:cs="Times New Roman"/>
          <w:sz w:val="24"/>
          <w:szCs w:val="24"/>
          <w:lang w:val="es-AR"/>
        </w:rPr>
        <w:t xml:space="preserve"> Con un eje claro en la calidad de los saberes y frente a la necesidad de instalar una lógica de planificación en nuestra institución</w:t>
      </w:r>
      <w:r w:rsidR="00F3697A" w:rsidRPr="006F69E2">
        <w:rPr>
          <w:rFonts w:ascii="Times New Roman" w:hAnsi="Times New Roman" w:cs="Times New Roman"/>
          <w:sz w:val="24"/>
          <w:szCs w:val="24"/>
          <w:lang w:val="es-AR"/>
        </w:rPr>
        <w:t xml:space="preserve">, hemos articulado desde la Secretaría Académica, la organización de un equipo de trabajo que nos permita repensar las estructuras naturalizadas </w:t>
      </w:r>
      <w:r w:rsidR="00F50CA4" w:rsidRPr="006F69E2">
        <w:rPr>
          <w:rFonts w:ascii="Times New Roman" w:hAnsi="Times New Roman" w:cs="Times New Roman"/>
          <w:sz w:val="24"/>
          <w:szCs w:val="24"/>
          <w:lang w:val="es-AR"/>
        </w:rPr>
        <w:t xml:space="preserve">en relación al ingreso a la Universidad </w:t>
      </w:r>
      <w:r w:rsidR="00F3697A" w:rsidRPr="006F69E2">
        <w:rPr>
          <w:rFonts w:ascii="Times New Roman" w:hAnsi="Times New Roman" w:cs="Times New Roman"/>
          <w:sz w:val="24"/>
          <w:szCs w:val="24"/>
          <w:lang w:val="es-AR"/>
        </w:rPr>
        <w:t>y reformular alternativas más productivas</w:t>
      </w:r>
      <w:r w:rsidR="00F50CA4" w:rsidRPr="006F69E2">
        <w:rPr>
          <w:rFonts w:ascii="Times New Roman" w:hAnsi="Times New Roman" w:cs="Times New Roman"/>
          <w:sz w:val="24"/>
          <w:szCs w:val="24"/>
          <w:lang w:val="es-AR"/>
        </w:rPr>
        <w:t xml:space="preserve"> a partir de considerar en el proyecto estratégico la gravitación de la figura del aspirante en la constelación de los sujetos que inscriben su experiencia de vida en nuestra comunidad institucional. </w:t>
      </w:r>
      <w:r w:rsidR="00F50CA4" w:rsidRPr="006F69E2">
        <w:rPr>
          <w:rFonts w:ascii="Times New Roman" w:hAnsi="Times New Roman" w:cs="Times New Roman"/>
          <w:sz w:val="24"/>
          <w:szCs w:val="24"/>
        </w:rPr>
        <w:t>Este ensayo propone instalar</w:t>
      </w:r>
      <w:r w:rsidR="00A706D9" w:rsidRPr="006F69E2">
        <w:rPr>
          <w:rFonts w:ascii="Times New Roman" w:hAnsi="Times New Roman" w:cs="Times New Roman"/>
          <w:sz w:val="24"/>
          <w:szCs w:val="24"/>
        </w:rPr>
        <w:t xml:space="preserve"> un debate sobre la actual situación de ruptura y discontinuidad entre el nivel secundario y universitario. </w:t>
      </w:r>
    </w:p>
    <w:p w:rsidR="006F69E2" w:rsidRDefault="00F50CA4" w:rsidP="006F69E2">
      <w:pPr>
        <w:spacing w:beforeLines="120" w:before="288" w:afterLines="120" w:after="288" w:line="240" w:lineRule="auto"/>
        <w:jc w:val="both"/>
        <w:rPr>
          <w:rFonts w:ascii="Times New Roman" w:hAnsi="Times New Roman" w:cs="Times New Roman"/>
          <w:sz w:val="24"/>
          <w:szCs w:val="24"/>
        </w:rPr>
      </w:pPr>
      <w:r w:rsidRPr="006F69E2">
        <w:rPr>
          <w:rFonts w:ascii="Times New Roman" w:hAnsi="Times New Roman" w:cs="Times New Roman"/>
          <w:sz w:val="24"/>
          <w:szCs w:val="24"/>
        </w:rPr>
        <w:t xml:space="preserve">Nuestros </w:t>
      </w:r>
      <w:r w:rsidR="00A706D9" w:rsidRPr="006F69E2">
        <w:rPr>
          <w:rFonts w:ascii="Times New Roman" w:hAnsi="Times New Roman" w:cs="Times New Roman"/>
          <w:sz w:val="24"/>
          <w:szCs w:val="24"/>
        </w:rPr>
        <w:t>proyectos</w:t>
      </w:r>
      <w:r w:rsidRPr="006F69E2">
        <w:rPr>
          <w:rFonts w:ascii="Times New Roman" w:hAnsi="Times New Roman" w:cs="Times New Roman"/>
          <w:sz w:val="24"/>
          <w:szCs w:val="24"/>
        </w:rPr>
        <w:t xml:space="preserve"> de trabajo</w:t>
      </w:r>
      <w:r w:rsidR="00A706D9" w:rsidRPr="006F69E2">
        <w:rPr>
          <w:rFonts w:ascii="Times New Roman" w:hAnsi="Times New Roman" w:cs="Times New Roman"/>
          <w:sz w:val="24"/>
          <w:szCs w:val="24"/>
        </w:rPr>
        <w:t xml:space="preserve"> instalan la necesidad de repensar las estructuras para efectivizar o propiciar inicialmente una real articulación </w:t>
      </w:r>
      <w:r w:rsidRPr="006F69E2">
        <w:rPr>
          <w:rFonts w:ascii="Times New Roman" w:hAnsi="Times New Roman" w:cs="Times New Roman"/>
          <w:sz w:val="24"/>
          <w:szCs w:val="24"/>
        </w:rPr>
        <w:t xml:space="preserve">en el marco legal vigente y en las actuales condiciones materiales de existencia en la totalidad del sistema educativo. </w:t>
      </w:r>
      <w:r w:rsidR="00A706D9" w:rsidRPr="006F69E2">
        <w:rPr>
          <w:rFonts w:ascii="Times New Roman" w:hAnsi="Times New Roman" w:cs="Times New Roman"/>
          <w:sz w:val="24"/>
          <w:szCs w:val="24"/>
        </w:rPr>
        <w:t>La dificultad mayor se advierte por un lado en el manejo de estrategias cognitivas de orden superior y por otro, en el pasaje de una institución a otra esencialmente diferentes en lo que respecta “al ser y al hacer del estudiante”. El alumno en la universidad debe asumir responsabilidades diferentes respecto de la organización del tiempo, de la toma de decisiones para su trayectoria académica, entre otros aspectos para asumir a conciencia “el ser estudiante universitario</w:t>
      </w:r>
      <w:r w:rsidRPr="006F69E2">
        <w:rPr>
          <w:rFonts w:ascii="Times New Roman" w:hAnsi="Times New Roman" w:cs="Times New Roman"/>
          <w:sz w:val="24"/>
          <w:szCs w:val="24"/>
        </w:rPr>
        <w:t xml:space="preserve">. </w:t>
      </w:r>
    </w:p>
    <w:p w:rsidR="00A706D9" w:rsidRPr="006F69E2" w:rsidRDefault="00F50CA4" w:rsidP="006F69E2">
      <w:pPr>
        <w:spacing w:beforeLines="120" w:before="288" w:afterLines="120" w:after="288" w:line="240" w:lineRule="auto"/>
        <w:jc w:val="both"/>
        <w:rPr>
          <w:rFonts w:ascii="Times New Roman" w:hAnsi="Times New Roman" w:cs="Times New Roman"/>
          <w:sz w:val="24"/>
          <w:szCs w:val="24"/>
        </w:rPr>
      </w:pPr>
      <w:r w:rsidRPr="006F69E2">
        <w:rPr>
          <w:rFonts w:ascii="Times New Roman" w:hAnsi="Times New Roman" w:cs="Times New Roman"/>
          <w:sz w:val="24"/>
          <w:szCs w:val="24"/>
        </w:rPr>
        <w:t>Repensar</w:t>
      </w:r>
      <w:r w:rsidR="00A706D9" w:rsidRPr="006F69E2">
        <w:rPr>
          <w:rFonts w:ascii="Times New Roman" w:hAnsi="Times New Roman" w:cs="Times New Roman"/>
          <w:sz w:val="24"/>
          <w:szCs w:val="24"/>
        </w:rPr>
        <w:t xml:space="preserve"> la figura del aspirante</w:t>
      </w:r>
      <w:r w:rsidR="00A706D9" w:rsidRPr="006F69E2">
        <w:rPr>
          <w:rFonts w:ascii="Times New Roman" w:hAnsi="Times New Roman" w:cs="Times New Roman"/>
          <w:b/>
          <w:sz w:val="24"/>
          <w:szCs w:val="24"/>
        </w:rPr>
        <w:t xml:space="preserve"> </w:t>
      </w:r>
      <w:r w:rsidR="00A706D9" w:rsidRPr="006F69E2">
        <w:rPr>
          <w:rFonts w:ascii="Times New Roman" w:hAnsi="Times New Roman" w:cs="Times New Roman"/>
          <w:sz w:val="24"/>
          <w:szCs w:val="24"/>
        </w:rPr>
        <w:t>a los estudios de educación superior universitari</w:t>
      </w:r>
      <w:r w:rsidRPr="006F69E2">
        <w:rPr>
          <w:rFonts w:ascii="Times New Roman" w:hAnsi="Times New Roman" w:cs="Times New Roman"/>
          <w:sz w:val="24"/>
          <w:szCs w:val="24"/>
        </w:rPr>
        <w:t>a implica v</w:t>
      </w:r>
      <w:r w:rsidR="00A706D9" w:rsidRPr="006F69E2">
        <w:rPr>
          <w:rFonts w:ascii="Times New Roman" w:hAnsi="Times New Roman" w:cs="Times New Roman"/>
          <w:sz w:val="24"/>
          <w:szCs w:val="24"/>
        </w:rPr>
        <w:t xml:space="preserve">alorar la necesidad de precisar el perfil y el desarrollo de estrategias de trabajo en instancias previas al ingreso con los aspirantes a cursar estudios superiores para lograr </w:t>
      </w:r>
      <w:r w:rsidRPr="006F69E2">
        <w:rPr>
          <w:rFonts w:ascii="Times New Roman" w:hAnsi="Times New Roman" w:cs="Times New Roman"/>
          <w:sz w:val="24"/>
          <w:szCs w:val="24"/>
        </w:rPr>
        <w:t>c</w:t>
      </w:r>
      <w:r w:rsidR="00A706D9" w:rsidRPr="006F69E2">
        <w:rPr>
          <w:rFonts w:ascii="Times New Roman" w:hAnsi="Times New Roman" w:cs="Times New Roman"/>
          <w:sz w:val="24"/>
          <w:szCs w:val="24"/>
        </w:rPr>
        <w:t xml:space="preserve">onocer las competencias necesarias vinculadas a los conocimientos científicos y a la adquisición de saberes complejos en el área elegida por el aspirante. </w:t>
      </w:r>
    </w:p>
    <w:p w:rsidR="00D012F0" w:rsidRPr="006F69E2" w:rsidRDefault="000A4904" w:rsidP="006F69E2">
      <w:pPr>
        <w:spacing w:beforeLines="120" w:before="288" w:afterLines="120" w:after="288" w:line="240" w:lineRule="auto"/>
        <w:jc w:val="both"/>
        <w:rPr>
          <w:rFonts w:ascii="Times New Roman" w:hAnsi="Times New Roman" w:cs="Times New Roman"/>
          <w:sz w:val="24"/>
          <w:szCs w:val="24"/>
        </w:rPr>
      </w:pPr>
      <w:r w:rsidRPr="006F69E2">
        <w:rPr>
          <w:rFonts w:ascii="Times New Roman" w:hAnsi="Times New Roman" w:cs="Times New Roman"/>
          <w:sz w:val="24"/>
          <w:szCs w:val="24"/>
        </w:rPr>
        <w:t>LA MISIÓN DE LA UNIVERSIDAD.</w:t>
      </w:r>
    </w:p>
    <w:p w:rsidR="00043619" w:rsidRPr="006F69E2" w:rsidRDefault="00D012F0" w:rsidP="006F69E2">
      <w:pPr>
        <w:spacing w:beforeLines="120" w:before="288" w:afterLines="120" w:after="288" w:line="240" w:lineRule="auto"/>
        <w:jc w:val="both"/>
        <w:rPr>
          <w:rFonts w:ascii="Times New Roman" w:hAnsi="Times New Roman" w:cs="Times New Roman"/>
          <w:iCs/>
          <w:sz w:val="24"/>
          <w:szCs w:val="24"/>
        </w:rPr>
      </w:pPr>
      <w:r w:rsidRPr="006F69E2">
        <w:rPr>
          <w:rFonts w:ascii="Times New Roman" w:eastAsia="Batang" w:hAnsi="Times New Roman" w:cs="Times New Roman"/>
          <w:sz w:val="24"/>
          <w:szCs w:val="24"/>
        </w:rPr>
        <w:t xml:space="preserve">La Universidad Nacional de Tucumán (UNT), en tanto institución de estudios superiores preserva, repone y genera la producción sostenida e innovadora de saberes complejos. </w:t>
      </w:r>
      <w:r w:rsidRPr="006F69E2">
        <w:rPr>
          <w:rFonts w:ascii="Times New Roman" w:hAnsi="Times New Roman" w:cs="Times New Roman"/>
          <w:iCs/>
          <w:sz w:val="24"/>
          <w:szCs w:val="24"/>
        </w:rPr>
        <w:t>Tiene por finalidades inmediat</w:t>
      </w:r>
      <w:r w:rsidR="00043619" w:rsidRPr="006F69E2">
        <w:rPr>
          <w:rFonts w:ascii="Times New Roman" w:hAnsi="Times New Roman" w:cs="Times New Roman"/>
          <w:iCs/>
          <w:sz w:val="24"/>
          <w:szCs w:val="24"/>
        </w:rPr>
        <w:t xml:space="preserve">as transmitir el conocimiento, formar los equipos profesionales de la región y </w:t>
      </w:r>
      <w:r w:rsidRPr="006F69E2">
        <w:rPr>
          <w:rFonts w:ascii="Times New Roman" w:hAnsi="Times New Roman" w:cs="Times New Roman"/>
          <w:iCs/>
          <w:sz w:val="24"/>
          <w:szCs w:val="24"/>
        </w:rPr>
        <w:t xml:space="preserve">propender al desarrollo </w:t>
      </w:r>
      <w:r w:rsidR="00043619" w:rsidRPr="006F69E2">
        <w:rPr>
          <w:rFonts w:ascii="Times New Roman" w:hAnsi="Times New Roman" w:cs="Times New Roman"/>
          <w:iCs/>
          <w:sz w:val="24"/>
          <w:szCs w:val="24"/>
        </w:rPr>
        <w:t xml:space="preserve">general </w:t>
      </w:r>
      <w:r w:rsidRPr="006F69E2">
        <w:rPr>
          <w:rFonts w:ascii="Times New Roman" w:hAnsi="Times New Roman" w:cs="Times New Roman"/>
          <w:iCs/>
          <w:sz w:val="24"/>
          <w:szCs w:val="24"/>
        </w:rPr>
        <w:t>de la cultura por medio de la inv</w:t>
      </w:r>
      <w:r w:rsidR="003D43FC" w:rsidRPr="006F69E2">
        <w:rPr>
          <w:rFonts w:ascii="Times New Roman" w:hAnsi="Times New Roman" w:cs="Times New Roman"/>
          <w:iCs/>
          <w:sz w:val="24"/>
          <w:szCs w:val="24"/>
        </w:rPr>
        <w:t>estigación científica, técnica,</w:t>
      </w:r>
      <w:r w:rsidRPr="006F69E2">
        <w:rPr>
          <w:rFonts w:ascii="Times New Roman" w:hAnsi="Times New Roman" w:cs="Times New Roman"/>
          <w:iCs/>
          <w:sz w:val="24"/>
          <w:szCs w:val="24"/>
        </w:rPr>
        <w:t xml:space="preserve"> humanística y del trabajo creador. </w:t>
      </w:r>
    </w:p>
    <w:p w:rsidR="003D43FC" w:rsidRPr="006F69E2" w:rsidRDefault="003D43FC" w:rsidP="006F69E2">
      <w:pPr>
        <w:spacing w:beforeLines="120" w:before="288" w:afterLines="120" w:after="288" w:line="240" w:lineRule="auto"/>
        <w:jc w:val="both"/>
        <w:rPr>
          <w:rFonts w:ascii="Times New Roman" w:hAnsi="Times New Roman" w:cs="Times New Roman"/>
          <w:iCs/>
          <w:sz w:val="24"/>
          <w:szCs w:val="24"/>
        </w:rPr>
      </w:pPr>
      <w:r w:rsidRPr="006F69E2">
        <w:rPr>
          <w:rFonts w:ascii="Times New Roman" w:hAnsi="Times New Roman" w:cs="Times New Roman"/>
          <w:iCs/>
          <w:sz w:val="24"/>
          <w:szCs w:val="24"/>
        </w:rPr>
        <w:lastRenderedPageBreak/>
        <w:t xml:space="preserve">Orienta sus actividades al análisis y la resolución a los problemas nacionales y regionales en las que se inserta, consolidando su liderazgo principalmente en el Noroeste argentino y proyectando su protagonismo hacia el resto del país. La Institución proyecta su protagonismo hacia el Mercosur y el mundo, favoreciendo el desarrollo de la riqueza cultural y económica de su zona de influencia, tanto a través del despliegue de sus actividades como por el desempeño de sus egresados. </w:t>
      </w:r>
    </w:p>
    <w:p w:rsidR="00FB116A" w:rsidRPr="006F69E2" w:rsidRDefault="00D012F0" w:rsidP="006F69E2">
      <w:pPr>
        <w:spacing w:beforeLines="120" w:before="288" w:afterLines="120" w:after="288" w:line="240" w:lineRule="auto"/>
        <w:jc w:val="both"/>
        <w:rPr>
          <w:rFonts w:ascii="Times New Roman" w:eastAsia="Batang" w:hAnsi="Times New Roman" w:cs="Times New Roman"/>
          <w:sz w:val="24"/>
          <w:szCs w:val="24"/>
        </w:rPr>
      </w:pPr>
      <w:r w:rsidRPr="006F69E2">
        <w:rPr>
          <w:rFonts w:ascii="Times New Roman" w:eastAsia="Batang" w:hAnsi="Times New Roman" w:cs="Times New Roman"/>
          <w:sz w:val="24"/>
          <w:szCs w:val="24"/>
        </w:rPr>
        <w:t>Distintas instancias de autoevaluación, relevamiento de datos y procesos iniciados actualmente destinados a la reforma de su Estatuto, permiten conocer nuestras fortalezas, pero también nuestras posiciones más débiles.</w:t>
      </w:r>
      <w:r w:rsidR="00FB116A" w:rsidRPr="006F69E2">
        <w:rPr>
          <w:rFonts w:ascii="Times New Roman" w:eastAsia="Batang" w:hAnsi="Times New Roman" w:cs="Times New Roman"/>
          <w:sz w:val="24"/>
          <w:szCs w:val="24"/>
        </w:rPr>
        <w:t xml:space="preserve"> Como lo señala Clark, 1991 en cita de Obeide</w:t>
      </w:r>
      <w:r w:rsidR="007E3838" w:rsidRPr="006F69E2">
        <w:rPr>
          <w:rStyle w:val="Refdenotaalpie"/>
          <w:rFonts w:ascii="Times New Roman" w:eastAsia="Batang" w:hAnsi="Times New Roman" w:cs="Times New Roman"/>
          <w:sz w:val="24"/>
          <w:szCs w:val="24"/>
        </w:rPr>
        <w:footnoteReference w:id="1"/>
      </w:r>
      <w:r w:rsidR="00FB116A" w:rsidRPr="006F69E2">
        <w:rPr>
          <w:rFonts w:ascii="Times New Roman" w:eastAsia="Batang" w:hAnsi="Times New Roman" w:cs="Times New Roman"/>
          <w:sz w:val="24"/>
          <w:szCs w:val="24"/>
        </w:rPr>
        <w:t xml:space="preserve">  “La sustancia </w:t>
      </w:r>
      <w:r w:rsidR="006D747F" w:rsidRPr="006F69E2">
        <w:rPr>
          <w:rFonts w:ascii="Times New Roman" w:eastAsia="Batang" w:hAnsi="Times New Roman" w:cs="Times New Roman"/>
          <w:sz w:val="24"/>
          <w:szCs w:val="24"/>
        </w:rPr>
        <w:t>básica sobre la cual y con la cual trabajan los integrantes del sistema universitario es el conocimiento.” En este sentido, la</w:t>
      </w:r>
      <w:r w:rsidR="00E03326" w:rsidRPr="006F69E2">
        <w:rPr>
          <w:rFonts w:ascii="Times New Roman" w:eastAsia="Batang" w:hAnsi="Times New Roman" w:cs="Times New Roman"/>
          <w:sz w:val="24"/>
          <w:szCs w:val="24"/>
        </w:rPr>
        <w:t>s</w:t>
      </w:r>
      <w:r w:rsidR="006D747F" w:rsidRPr="006F69E2">
        <w:rPr>
          <w:rFonts w:ascii="Times New Roman" w:eastAsia="Batang" w:hAnsi="Times New Roman" w:cs="Times New Roman"/>
          <w:sz w:val="24"/>
          <w:szCs w:val="24"/>
        </w:rPr>
        <w:t xml:space="preserve"> lógica</w:t>
      </w:r>
      <w:r w:rsidR="00E03326" w:rsidRPr="006F69E2">
        <w:rPr>
          <w:rFonts w:ascii="Times New Roman" w:eastAsia="Batang" w:hAnsi="Times New Roman" w:cs="Times New Roman"/>
          <w:sz w:val="24"/>
          <w:szCs w:val="24"/>
        </w:rPr>
        <w:t>s de producción,</w:t>
      </w:r>
      <w:r w:rsidR="006D747F" w:rsidRPr="006F69E2">
        <w:rPr>
          <w:rFonts w:ascii="Times New Roman" w:eastAsia="Batang" w:hAnsi="Times New Roman" w:cs="Times New Roman"/>
          <w:sz w:val="24"/>
          <w:szCs w:val="24"/>
        </w:rPr>
        <w:t xml:space="preserve"> promoción </w:t>
      </w:r>
      <w:r w:rsidR="00E03326" w:rsidRPr="006F69E2">
        <w:rPr>
          <w:rFonts w:ascii="Times New Roman" w:eastAsia="Batang" w:hAnsi="Times New Roman" w:cs="Times New Roman"/>
          <w:sz w:val="24"/>
          <w:szCs w:val="24"/>
        </w:rPr>
        <w:t xml:space="preserve">y </w:t>
      </w:r>
      <w:r w:rsidR="006D747F" w:rsidRPr="006F69E2">
        <w:rPr>
          <w:rFonts w:ascii="Times New Roman" w:eastAsia="Batang" w:hAnsi="Times New Roman" w:cs="Times New Roman"/>
          <w:sz w:val="24"/>
          <w:szCs w:val="24"/>
        </w:rPr>
        <w:t>del conocimiento</w:t>
      </w:r>
      <w:r w:rsidR="00E03326" w:rsidRPr="006F69E2">
        <w:rPr>
          <w:rFonts w:ascii="Times New Roman" w:eastAsia="Batang" w:hAnsi="Times New Roman" w:cs="Times New Roman"/>
          <w:sz w:val="24"/>
          <w:szCs w:val="24"/>
        </w:rPr>
        <w:t xml:space="preserve"> científico</w:t>
      </w:r>
      <w:r w:rsidR="006D747F" w:rsidRPr="006F69E2">
        <w:rPr>
          <w:rFonts w:ascii="Times New Roman" w:eastAsia="Batang" w:hAnsi="Times New Roman" w:cs="Times New Roman"/>
          <w:sz w:val="24"/>
          <w:szCs w:val="24"/>
        </w:rPr>
        <w:t xml:space="preserve"> y las instancias de transmisión de los saberes complejos </w:t>
      </w:r>
      <w:r w:rsidR="007E3838" w:rsidRPr="006F69E2">
        <w:rPr>
          <w:rFonts w:ascii="Times New Roman" w:eastAsia="Batang" w:hAnsi="Times New Roman" w:cs="Times New Roman"/>
          <w:sz w:val="24"/>
          <w:szCs w:val="24"/>
        </w:rPr>
        <w:t>constituyen el eje de nuestras decisiones políticas al momento de organizar el plan estratégico de la UNT.</w:t>
      </w:r>
    </w:p>
    <w:p w:rsidR="00E13BDA" w:rsidRPr="006F69E2" w:rsidRDefault="001352E2" w:rsidP="006F69E2">
      <w:pPr>
        <w:spacing w:beforeLines="120" w:before="288" w:afterLines="120" w:after="288" w:line="240" w:lineRule="auto"/>
        <w:jc w:val="both"/>
        <w:rPr>
          <w:rFonts w:ascii="Times New Roman" w:hAnsi="Times New Roman" w:cs="Times New Roman"/>
          <w:iCs/>
          <w:sz w:val="24"/>
          <w:szCs w:val="24"/>
        </w:rPr>
      </w:pPr>
      <w:r w:rsidRPr="006F69E2">
        <w:rPr>
          <w:rFonts w:ascii="Times New Roman" w:hAnsi="Times New Roman" w:cs="Times New Roman"/>
          <w:iCs/>
          <w:sz w:val="24"/>
          <w:szCs w:val="24"/>
        </w:rPr>
        <w:t>El 25 de mayo de 1914 se inaugura oficialmente la Universidad de Tucumán. El rector-fundador y gestor fundamental fue el Dr. Juan B. Terán, quien afirmó que "como toda fundación intelectual, la apertura de la casa es el punto de partida de una evolución indefinida". </w:t>
      </w:r>
      <w:r w:rsidR="00E13BDA" w:rsidRPr="006F69E2">
        <w:rPr>
          <w:rFonts w:ascii="Times New Roman" w:hAnsi="Times New Roman" w:cs="Times New Roman"/>
          <w:iCs/>
          <w:sz w:val="24"/>
          <w:szCs w:val="24"/>
        </w:rPr>
        <w:t xml:space="preserve">El proyecto fundador, sintetizado en el lema </w:t>
      </w:r>
      <w:r w:rsidR="00E13BDA" w:rsidRPr="006F69E2">
        <w:rPr>
          <w:rFonts w:ascii="Times New Roman" w:hAnsi="Times New Roman" w:cs="Times New Roman"/>
          <w:i/>
          <w:iCs/>
          <w:sz w:val="24"/>
          <w:szCs w:val="24"/>
        </w:rPr>
        <w:t>“pedes in terra ad sidera visus”</w:t>
      </w:r>
      <w:r w:rsidR="00E13BDA" w:rsidRPr="006F69E2">
        <w:rPr>
          <w:rFonts w:ascii="Times New Roman" w:hAnsi="Times New Roman" w:cs="Times New Roman"/>
          <w:iCs/>
          <w:sz w:val="24"/>
          <w:szCs w:val="24"/>
        </w:rPr>
        <w:t xml:space="preserve"> (los pies en la tierra y la mirada en el cielo), le asigna una vocación regional con carácter moderno, atenta a la ciencia de la época y abierta al mundo. </w:t>
      </w:r>
      <w:r w:rsidR="00813ECD" w:rsidRPr="006F69E2">
        <w:rPr>
          <w:rStyle w:val="Refdenotaalpie"/>
          <w:rFonts w:ascii="Times New Roman" w:hAnsi="Times New Roman" w:cs="Times New Roman"/>
          <w:iCs/>
          <w:sz w:val="24"/>
          <w:szCs w:val="24"/>
        </w:rPr>
        <w:footnoteReference w:id="2"/>
      </w:r>
    </w:p>
    <w:p w:rsidR="000A4904" w:rsidRPr="006F69E2" w:rsidRDefault="000A4904" w:rsidP="006F69E2">
      <w:pPr>
        <w:spacing w:beforeLines="120" w:before="288" w:afterLines="120" w:after="288" w:line="240" w:lineRule="auto"/>
        <w:jc w:val="both"/>
        <w:rPr>
          <w:rFonts w:ascii="Times New Roman" w:hAnsi="Times New Roman" w:cs="Times New Roman"/>
          <w:sz w:val="24"/>
          <w:szCs w:val="24"/>
        </w:rPr>
      </w:pPr>
    </w:p>
    <w:p w:rsidR="000A4904" w:rsidRPr="006F69E2" w:rsidRDefault="00EF419B" w:rsidP="0054404D">
      <w:pPr>
        <w:shd w:val="clear" w:color="auto" w:fill="FFFFFF"/>
        <w:spacing w:beforeLines="120" w:before="288" w:afterLines="120" w:after="288" w:line="240" w:lineRule="auto"/>
        <w:jc w:val="both"/>
        <w:rPr>
          <w:rFonts w:ascii="Times New Roman" w:hAnsi="Times New Roman" w:cs="Times New Roman"/>
          <w:sz w:val="24"/>
          <w:szCs w:val="24"/>
        </w:rPr>
      </w:pPr>
      <w:r w:rsidRPr="006F69E2">
        <w:rPr>
          <w:rFonts w:ascii="Times New Roman" w:hAnsi="Times New Roman" w:cs="Times New Roman"/>
          <w:sz w:val="24"/>
          <w:szCs w:val="24"/>
        </w:rPr>
        <w:t>Nuestra institución cuenta, en la actualidad con el desa</w:t>
      </w:r>
      <w:r w:rsidR="00D625FB" w:rsidRPr="006F69E2">
        <w:rPr>
          <w:rFonts w:ascii="Times New Roman" w:hAnsi="Times New Roman" w:cs="Times New Roman"/>
          <w:sz w:val="24"/>
          <w:szCs w:val="24"/>
        </w:rPr>
        <w:t>rrollo de 78 carreras de Grado y</w:t>
      </w:r>
      <w:r w:rsidRPr="006F69E2">
        <w:rPr>
          <w:rFonts w:ascii="Times New Roman" w:hAnsi="Times New Roman" w:cs="Times New Roman"/>
          <w:sz w:val="24"/>
          <w:szCs w:val="24"/>
        </w:rPr>
        <w:t xml:space="preserve"> 15 carreras de pregrado. Las opciones de formación contemplan la casi totalidad de las disciplinas científicas. </w:t>
      </w:r>
      <w:r w:rsidR="00BB7548" w:rsidRPr="006F69E2">
        <w:rPr>
          <w:rFonts w:ascii="Times New Roman" w:hAnsi="Times New Roman" w:cs="Times New Roman"/>
          <w:sz w:val="24"/>
          <w:szCs w:val="24"/>
        </w:rPr>
        <w:t>La oferta académica de la UNT</w:t>
      </w:r>
      <w:r w:rsidRPr="006F69E2">
        <w:rPr>
          <w:rFonts w:ascii="Times New Roman" w:hAnsi="Times New Roman" w:cs="Times New Roman"/>
          <w:sz w:val="24"/>
          <w:szCs w:val="24"/>
        </w:rPr>
        <w:t xml:space="preserve"> en 13 Facultades y dos escuelas Universitarias: Facultad de Agronomía y Zootecnia, Facultad de Arquitectura y Urbanismo, Facultad de Bioquímica, Química y Farmacia, Facultad de Ciencias Económicas, Facultad de Ciencias Exactas y Tecnología, Facultad de Ciencias Naturales e Instituto Miguel Lillo, Facultad de Derecho y Ciencias Sociales, Facultad de Medicina de la cual depende la Escuela de Enfermería, Facultad de Odontología, Facultad de Psicología, Facultad de Educación Física, Facultad de Filosofía y Letras, Facultad de Artes y Escuela Universitaria de Cine, Video y Televisión. La distribución de las carreras es variada. Hay unidades académicas como las Facultades de Odontología, Psicología y Arquitectura y Urbanismo que contemplan el desarrollo de una única carrera de grado mientras que la mayor cantidad de trayectos educativos con sus titulaciones se concentra en las Facultades de Filosofía y Letras y de Ciencias Exactas. </w:t>
      </w:r>
      <w:r w:rsidR="000C1CB7" w:rsidRPr="006F69E2">
        <w:rPr>
          <w:rFonts w:ascii="Times New Roman" w:hAnsi="Times New Roman" w:cs="Times New Roman"/>
          <w:sz w:val="24"/>
          <w:szCs w:val="24"/>
        </w:rPr>
        <w:t xml:space="preserve">La propuesta de Carreras de Posgrado ha crecido exponencialmente y se articula con la docencia de grado, la investigación, transferencia y extensión, propiciando acciones conjuntas con otras universidades. </w:t>
      </w:r>
      <w:r w:rsidRPr="006F69E2">
        <w:rPr>
          <w:rFonts w:ascii="Times New Roman" w:hAnsi="Times New Roman" w:cs="Times New Roman"/>
          <w:sz w:val="24"/>
          <w:szCs w:val="24"/>
        </w:rPr>
        <w:t>La Universidad Nacional de Tucumán posee siete escuelas experimentales que atienden a estudiantes desde el Nivel Inicial hasta Trayectos Educativos de Formación Docente y Tecnicaturas Superiores. Cinco escuelas ubicadas en San Miguel de Tucumán, una en la localidad de Horco Molle y otra en la ciudad de Aguilares.</w:t>
      </w:r>
      <w:r w:rsidR="002D2F89" w:rsidRPr="006F69E2">
        <w:rPr>
          <w:rFonts w:ascii="Times New Roman" w:hAnsi="Times New Roman" w:cs="Times New Roman"/>
          <w:sz w:val="24"/>
          <w:szCs w:val="24"/>
        </w:rPr>
        <w:t xml:space="preserve"> </w:t>
      </w:r>
    </w:p>
    <w:p w:rsidR="00EF419B" w:rsidRPr="006F69E2" w:rsidRDefault="00EF419B" w:rsidP="006F69E2">
      <w:pPr>
        <w:spacing w:beforeLines="120" w:before="288" w:afterLines="120" w:after="288" w:line="240" w:lineRule="auto"/>
        <w:jc w:val="both"/>
        <w:rPr>
          <w:rFonts w:ascii="Times New Roman" w:hAnsi="Times New Roman" w:cs="Times New Roman"/>
          <w:sz w:val="24"/>
          <w:szCs w:val="24"/>
        </w:rPr>
      </w:pPr>
      <w:r w:rsidRPr="006F69E2">
        <w:rPr>
          <w:rFonts w:ascii="Times New Roman" w:hAnsi="Times New Roman" w:cs="Times New Roman"/>
          <w:sz w:val="24"/>
          <w:szCs w:val="24"/>
        </w:rPr>
        <w:t>La mejora de la calidad de la Educación Superior respecto a su función social la ha llevado a desarrollar a nuestra universidad importantes experiencias educativas en el interior de la provincia: Sede Aguilares, Licenciatura en Trabajo Social de la Facultad de Filosofía y Letras (2 cohortes, carrera a término). Licenciatura en Educación Física de la Facultad de Educación Física. Licenciatura en Enfermería y Tecnicatura en Instrumentación Quirúrgica de Escuela de Enfermería (Facultad de Medicina). Licenciatura en Artes Plásticas y Tecnicaturas en Fotografía y en Actuación del Departamento de Artes Plásticas de la Facultad de Artes. Tecnicatura en Tecnología Azucarera e Industrias de la Facultad de Ciencias Exactas.</w:t>
      </w:r>
      <w:r w:rsidR="0054404D">
        <w:rPr>
          <w:rFonts w:ascii="Times New Roman" w:hAnsi="Times New Roman" w:cs="Times New Roman"/>
          <w:sz w:val="24"/>
          <w:szCs w:val="24"/>
        </w:rPr>
        <w:t xml:space="preserve"> </w:t>
      </w:r>
      <w:r w:rsidRPr="006F69E2">
        <w:rPr>
          <w:rFonts w:ascii="Times New Roman" w:hAnsi="Times New Roman" w:cs="Times New Roman"/>
          <w:sz w:val="24"/>
          <w:szCs w:val="24"/>
        </w:rPr>
        <w:t>Sede Concepción, Tecnicatura en Calidad Alimenticia (Bromatología) dependiente de la Facultad de Bioquímica, Química y Farmacia y la Tecnicatura en Agroindustria dependiente de la Facultad de Agronomía. Sede Monteros, Kinesiología de la Facultad de Medicina.</w:t>
      </w:r>
      <w:r w:rsidR="000C1CB7" w:rsidRPr="006F69E2">
        <w:rPr>
          <w:rFonts w:ascii="Times New Roman" w:hAnsi="Times New Roman" w:cs="Times New Roman"/>
          <w:sz w:val="24"/>
          <w:szCs w:val="24"/>
        </w:rPr>
        <w:t xml:space="preserve"> </w:t>
      </w:r>
      <w:r w:rsidR="002D2F89" w:rsidRPr="006F69E2">
        <w:rPr>
          <w:rFonts w:ascii="Times New Roman" w:hAnsi="Times New Roman" w:cs="Times New Roman"/>
          <w:sz w:val="24"/>
          <w:szCs w:val="24"/>
        </w:rPr>
        <w:t xml:space="preserve">En sedes múltiples: </w:t>
      </w:r>
      <w:r w:rsidRPr="006F69E2">
        <w:rPr>
          <w:rFonts w:ascii="Times New Roman" w:hAnsi="Times New Roman" w:cs="Times New Roman"/>
          <w:sz w:val="24"/>
          <w:szCs w:val="24"/>
        </w:rPr>
        <w:t xml:space="preserve">La Escuela de Enfermería ha desarrollado una importante experiencia en el interior de la provincia, con la implementación de la Carrera de Licenciatura en </w:t>
      </w:r>
      <w:r w:rsidRPr="006F69E2">
        <w:rPr>
          <w:rFonts w:ascii="Times New Roman" w:hAnsi="Times New Roman" w:cs="Times New Roman"/>
          <w:sz w:val="24"/>
          <w:szCs w:val="24"/>
        </w:rPr>
        <w:lastRenderedPageBreak/>
        <w:t>Enfermería con el desarrollo de cohortes únicas en Bella Vista, Famaillá, Simoca y Tafí del Valle.</w:t>
      </w:r>
    </w:p>
    <w:p w:rsidR="000A4904" w:rsidRPr="006F69E2" w:rsidRDefault="000A4904" w:rsidP="006F69E2">
      <w:pPr>
        <w:spacing w:beforeLines="120" w:before="288" w:afterLines="120" w:after="288" w:line="240" w:lineRule="auto"/>
        <w:jc w:val="both"/>
        <w:rPr>
          <w:rFonts w:ascii="Times New Roman" w:hAnsi="Times New Roman" w:cs="Times New Roman"/>
          <w:sz w:val="24"/>
          <w:szCs w:val="24"/>
        </w:rPr>
      </w:pPr>
    </w:p>
    <w:p w:rsidR="002D2F89" w:rsidRPr="006F69E2" w:rsidRDefault="00C9623A" w:rsidP="006F69E2">
      <w:pPr>
        <w:spacing w:beforeLines="120" w:before="288" w:afterLines="120" w:after="288" w:line="240" w:lineRule="auto"/>
        <w:jc w:val="both"/>
        <w:rPr>
          <w:rFonts w:ascii="Times New Roman" w:hAnsi="Times New Roman" w:cs="Times New Roman"/>
          <w:sz w:val="24"/>
          <w:szCs w:val="24"/>
        </w:rPr>
      </w:pPr>
      <w:r w:rsidRPr="006F69E2">
        <w:rPr>
          <w:rFonts w:ascii="Times New Roman" w:hAnsi="Times New Roman" w:cs="Times New Roman"/>
          <w:sz w:val="24"/>
          <w:szCs w:val="24"/>
        </w:rPr>
        <w:t>LOS NÚMEROS DE LA UNT</w:t>
      </w:r>
    </w:p>
    <w:p w:rsidR="002D2F89" w:rsidRPr="006F69E2" w:rsidRDefault="00F50CA4" w:rsidP="006F69E2">
      <w:pPr>
        <w:spacing w:beforeLines="120" w:before="288" w:afterLines="120" w:after="288" w:line="240" w:lineRule="auto"/>
        <w:jc w:val="both"/>
        <w:rPr>
          <w:rFonts w:ascii="Times New Roman" w:eastAsia="Times New Roman" w:hAnsi="Times New Roman" w:cs="Times New Roman"/>
          <w:sz w:val="24"/>
          <w:szCs w:val="24"/>
          <w:lang w:val="es-AR" w:eastAsia="es-AR"/>
        </w:rPr>
      </w:pPr>
      <w:r w:rsidRPr="006F69E2">
        <w:rPr>
          <w:rFonts w:ascii="Times New Roman" w:eastAsia="Times New Roman" w:hAnsi="Times New Roman" w:cs="Times New Roman"/>
          <w:sz w:val="24"/>
          <w:szCs w:val="24"/>
          <w:lang w:val="es-AR" w:eastAsia="es-AR"/>
        </w:rPr>
        <w:t>L</w:t>
      </w:r>
      <w:r w:rsidR="002D2F89" w:rsidRPr="006F69E2">
        <w:rPr>
          <w:rFonts w:ascii="Times New Roman" w:eastAsia="Times New Roman" w:hAnsi="Times New Roman" w:cs="Times New Roman"/>
          <w:sz w:val="24"/>
          <w:szCs w:val="24"/>
          <w:lang w:val="es-AR" w:eastAsia="es-AR"/>
        </w:rPr>
        <w:t>a Planta Docente de nuestra Casa está conformada por un total de 4.948 profesores que pertenecen a los distintos estamentos establecidos en el Estatuto de la UNT. Completan la composición del personal un total de 3.057 agentes no docentes.</w:t>
      </w:r>
    </w:p>
    <w:p w:rsidR="003D43FC" w:rsidRPr="006F69E2" w:rsidRDefault="002D2F89" w:rsidP="006F69E2">
      <w:pPr>
        <w:spacing w:beforeLines="120" w:before="288" w:afterLines="120" w:after="288" w:line="240" w:lineRule="auto"/>
        <w:jc w:val="both"/>
        <w:rPr>
          <w:rFonts w:ascii="Times New Roman" w:hAnsi="Times New Roman" w:cs="Times New Roman"/>
          <w:sz w:val="24"/>
          <w:szCs w:val="24"/>
        </w:rPr>
      </w:pPr>
      <w:r w:rsidRPr="006F69E2">
        <w:rPr>
          <w:rFonts w:ascii="Times New Roman" w:eastAsia="Batang" w:hAnsi="Times New Roman" w:cs="Times New Roman"/>
          <w:sz w:val="24"/>
          <w:szCs w:val="24"/>
        </w:rPr>
        <w:t xml:space="preserve">Uno de los aspectos </w:t>
      </w:r>
      <w:r w:rsidR="003D43FC" w:rsidRPr="006F69E2">
        <w:rPr>
          <w:rFonts w:ascii="Times New Roman" w:eastAsia="Batang" w:hAnsi="Times New Roman" w:cs="Times New Roman"/>
          <w:sz w:val="24"/>
          <w:szCs w:val="24"/>
        </w:rPr>
        <w:t>más sensibles a nuestro sentir, es el vinculado a la brecha real existente entre la relación de estudiantes inscriptos y los estudiantes que logran las instancias de regularidad en las distintas asignaturas de todas las carreras de la UNT. Esta realidad impacta en dos situaciones complejas y</w:t>
      </w:r>
      <w:r w:rsidR="003D43FC" w:rsidRPr="006F69E2">
        <w:rPr>
          <w:rFonts w:ascii="Times New Roman" w:hAnsi="Times New Roman" w:cs="Times New Roman"/>
          <w:sz w:val="24"/>
          <w:szCs w:val="24"/>
          <w:lang w:val="es-MX"/>
        </w:rPr>
        <w:t xml:space="preserve"> prioritarias a resolver</w:t>
      </w:r>
      <w:r w:rsidR="003D43FC" w:rsidRPr="006F69E2">
        <w:rPr>
          <w:rFonts w:ascii="Times New Roman" w:eastAsia="Batang" w:hAnsi="Times New Roman" w:cs="Times New Roman"/>
          <w:sz w:val="24"/>
          <w:szCs w:val="24"/>
        </w:rPr>
        <w:t xml:space="preserve">: la prolongación de los estudios de grado y el número de nuestros egresados. En la instancia de desarrollar un Plan Estratégico de crecimiento, con un eje claro en los estudiantes y la promoción general del conocimiento, nos proponemos el </w:t>
      </w:r>
      <w:r w:rsidR="003D43FC" w:rsidRPr="006F69E2">
        <w:rPr>
          <w:rFonts w:ascii="Times New Roman" w:hAnsi="Times New Roman" w:cs="Times New Roman"/>
          <w:sz w:val="24"/>
          <w:szCs w:val="24"/>
        </w:rPr>
        <w:t xml:space="preserve">desarrollo progresivo de acciones, decisiones políticas y la elaboración de materiales empíricos que sean capaces de garantizar tanto una real articulación entre los trayectos académicos de nuestros estudiantes como la resolución de los problemas sociales más complejos de nuestro territorio. Como un primer vector de análisis proponemos un estudio de los principales lineamientos </w:t>
      </w:r>
      <w:r w:rsidR="00BB7548" w:rsidRPr="006F69E2">
        <w:rPr>
          <w:rFonts w:ascii="Times New Roman" w:hAnsi="Times New Roman" w:cs="Times New Roman"/>
          <w:sz w:val="24"/>
          <w:szCs w:val="24"/>
        </w:rPr>
        <w:t>vinculado a las instancias de</w:t>
      </w:r>
      <w:r w:rsidR="00185EC3" w:rsidRPr="006F69E2">
        <w:rPr>
          <w:rFonts w:ascii="Times New Roman" w:hAnsi="Times New Roman" w:cs="Times New Roman"/>
          <w:sz w:val="24"/>
          <w:szCs w:val="24"/>
        </w:rPr>
        <w:t>l ingreso de los estudiantes a la</w:t>
      </w:r>
      <w:r w:rsidR="00BB7548" w:rsidRPr="006F69E2">
        <w:rPr>
          <w:rFonts w:ascii="Times New Roman" w:hAnsi="Times New Roman" w:cs="Times New Roman"/>
          <w:sz w:val="24"/>
          <w:szCs w:val="24"/>
        </w:rPr>
        <w:t xml:space="preserve"> UNT.</w:t>
      </w:r>
    </w:p>
    <w:p w:rsidR="000C1CB7" w:rsidRPr="006F69E2" w:rsidRDefault="000C1CB7" w:rsidP="006F69E2">
      <w:pPr>
        <w:spacing w:beforeLines="120" w:before="288" w:afterLines="120" w:after="288" w:line="240" w:lineRule="auto"/>
        <w:jc w:val="both"/>
        <w:rPr>
          <w:rFonts w:ascii="Times New Roman" w:hAnsi="Times New Roman" w:cs="Times New Roman"/>
          <w:sz w:val="24"/>
          <w:szCs w:val="24"/>
        </w:rPr>
      </w:pPr>
      <w:r w:rsidRPr="006F69E2">
        <w:rPr>
          <w:rFonts w:ascii="Times New Roman" w:hAnsi="Times New Roman" w:cs="Times New Roman"/>
          <w:sz w:val="24"/>
          <w:szCs w:val="24"/>
        </w:rPr>
        <w:t>La UNT expone un modelo de organización débilmente acoplada entre las diferentes Facultades y la administración central. Tanto en los perfiles como en las lógicas del funcionamiento cotidiano, cada una de las dependencias regula su dinámica propia muchas veces en situación de confrontación con la organización central del Rectorado. El poder, en relación a la toma de decisiones, se distribuye, de manera desigual, entre los ámbitos académicos, técnico administrativo y político y de gobierno. La UNT no tiene tradición en la incorporación de expertos o consultores externos. Igualmente, los grupos científicos, altamente especializados se han organizado en constelaciones próximas a las unidades académicas a partir de la política del CONICET de fomentar y propiciar la grupalidad en la organización de 13 Institutos de doble dependencia entre UNT y el organismo científico.</w:t>
      </w:r>
    </w:p>
    <w:p w:rsidR="00D028F9" w:rsidRPr="006F69E2" w:rsidRDefault="000A4904" w:rsidP="006F69E2">
      <w:pPr>
        <w:spacing w:beforeLines="120" w:before="288" w:afterLines="120" w:after="288" w:line="240" w:lineRule="auto"/>
        <w:jc w:val="both"/>
        <w:rPr>
          <w:rFonts w:ascii="Times New Roman" w:hAnsi="Times New Roman" w:cs="Times New Roman"/>
          <w:sz w:val="24"/>
          <w:szCs w:val="24"/>
        </w:rPr>
      </w:pPr>
      <w:r w:rsidRPr="006F69E2">
        <w:rPr>
          <w:rFonts w:ascii="Times New Roman" w:hAnsi="Times New Roman" w:cs="Times New Roman"/>
          <w:sz w:val="24"/>
          <w:szCs w:val="24"/>
        </w:rPr>
        <w:t xml:space="preserve">Nuestro documento se organiza a la luz de la pregunta sobre los diversos modos y principios con los que se toman las decisiones en la UNT, </w:t>
      </w:r>
      <w:r w:rsidR="00D028F9" w:rsidRPr="006F69E2">
        <w:rPr>
          <w:rFonts w:ascii="Times New Roman" w:hAnsi="Times New Roman" w:cs="Times New Roman"/>
          <w:sz w:val="24"/>
          <w:szCs w:val="24"/>
        </w:rPr>
        <w:t>tomando como referencia los diferentes</w:t>
      </w:r>
      <w:r w:rsidRPr="006F69E2">
        <w:rPr>
          <w:rFonts w:ascii="Times New Roman" w:hAnsi="Times New Roman" w:cs="Times New Roman"/>
          <w:sz w:val="24"/>
          <w:szCs w:val="24"/>
        </w:rPr>
        <w:t xml:space="preserve"> modelos de gestión y gobierno. Tomamos como referencia las instancias vinculadas al ingreso a los estudios superiores ya que entendemos que este tema faro cristaliza las convicciones y las posiciones enfrentadas a partir de las cuales nos interesa organizar preguntas y configurar agendas en relación al diseño de un plan estratégico institucional.</w:t>
      </w:r>
    </w:p>
    <w:p w:rsidR="000C1CB7" w:rsidRPr="006F69E2" w:rsidRDefault="000C1CB7" w:rsidP="006F69E2">
      <w:pPr>
        <w:spacing w:beforeLines="120" w:before="288" w:afterLines="120" w:after="288" w:line="240" w:lineRule="auto"/>
        <w:jc w:val="both"/>
        <w:rPr>
          <w:rFonts w:ascii="Times New Roman" w:hAnsi="Times New Roman" w:cs="Times New Roman"/>
          <w:sz w:val="24"/>
          <w:szCs w:val="24"/>
        </w:rPr>
      </w:pPr>
      <w:r w:rsidRPr="006F69E2">
        <w:rPr>
          <w:rFonts w:ascii="Times New Roman" w:hAnsi="Times New Roman" w:cs="Times New Roman"/>
          <w:sz w:val="24"/>
          <w:szCs w:val="24"/>
        </w:rPr>
        <w:t>ESTADO ACTUAL DE LA INSTANCIA DE INGRESO DE LOS ESTUDIANTES A LA UNT</w:t>
      </w:r>
    </w:p>
    <w:p w:rsidR="00C724C6" w:rsidRPr="006F69E2" w:rsidRDefault="00C73C59" w:rsidP="006F69E2">
      <w:pPr>
        <w:spacing w:beforeLines="120" w:before="288" w:afterLines="120" w:after="288" w:line="240" w:lineRule="auto"/>
        <w:jc w:val="both"/>
        <w:rPr>
          <w:rFonts w:ascii="Times New Roman" w:hAnsi="Times New Roman" w:cs="Times New Roman"/>
          <w:sz w:val="24"/>
          <w:szCs w:val="24"/>
        </w:rPr>
      </w:pPr>
      <w:r w:rsidRPr="006F69E2">
        <w:rPr>
          <w:rFonts w:ascii="Times New Roman" w:hAnsi="Times New Roman" w:cs="Times New Roman"/>
          <w:sz w:val="24"/>
          <w:szCs w:val="24"/>
        </w:rPr>
        <w:t xml:space="preserve">Los actuales debates sobre la configuración del proyecto de un ingreso único a la Universidad explicita las lógicas disímiles y la pluralidad de modalidades en curso: cada </w:t>
      </w:r>
      <w:r w:rsidRPr="006F69E2">
        <w:rPr>
          <w:rFonts w:ascii="Times New Roman" w:hAnsi="Times New Roman" w:cs="Times New Roman"/>
          <w:sz w:val="24"/>
          <w:szCs w:val="24"/>
        </w:rPr>
        <w:lastRenderedPageBreak/>
        <w:t>unidad académica tiene su formato establecido y avalado por una exp</w:t>
      </w:r>
      <w:r w:rsidR="0070271B" w:rsidRPr="006F69E2">
        <w:rPr>
          <w:rFonts w:ascii="Times New Roman" w:hAnsi="Times New Roman" w:cs="Times New Roman"/>
          <w:sz w:val="24"/>
          <w:szCs w:val="24"/>
        </w:rPr>
        <w:t>eriencia particular del campo</w:t>
      </w:r>
      <w:r w:rsidRPr="006F69E2">
        <w:rPr>
          <w:rFonts w:ascii="Times New Roman" w:hAnsi="Times New Roman" w:cs="Times New Roman"/>
          <w:sz w:val="24"/>
          <w:szCs w:val="24"/>
        </w:rPr>
        <w:t xml:space="preserve">. </w:t>
      </w:r>
    </w:p>
    <w:p w:rsidR="00F940B2" w:rsidRPr="006F69E2" w:rsidRDefault="00C73C59" w:rsidP="006F69E2">
      <w:pPr>
        <w:spacing w:beforeLines="120" w:before="288" w:afterLines="120" w:after="288" w:line="240" w:lineRule="auto"/>
        <w:jc w:val="both"/>
        <w:rPr>
          <w:rFonts w:ascii="Times New Roman" w:hAnsi="Times New Roman" w:cs="Times New Roman"/>
          <w:sz w:val="24"/>
          <w:szCs w:val="24"/>
        </w:rPr>
      </w:pPr>
      <w:r w:rsidRPr="006F69E2">
        <w:rPr>
          <w:rFonts w:ascii="Times New Roman" w:hAnsi="Times New Roman" w:cs="Times New Roman"/>
          <w:sz w:val="24"/>
          <w:szCs w:val="24"/>
        </w:rPr>
        <w:t xml:space="preserve">En los términos de una mirada integral, la dificultad de lograr acuerdos expone </w:t>
      </w:r>
      <w:r w:rsidR="0070271B" w:rsidRPr="006F69E2">
        <w:rPr>
          <w:rFonts w:ascii="Times New Roman" w:hAnsi="Times New Roman" w:cs="Times New Roman"/>
          <w:sz w:val="24"/>
          <w:szCs w:val="24"/>
        </w:rPr>
        <w:t>l</w:t>
      </w:r>
      <w:r w:rsidRPr="006F69E2">
        <w:rPr>
          <w:rFonts w:ascii="Times New Roman" w:hAnsi="Times New Roman" w:cs="Times New Roman"/>
          <w:sz w:val="24"/>
          <w:szCs w:val="24"/>
        </w:rPr>
        <w:t>a inexistencia de una única racionalidad rectora de las decisiones. Sobre los modos de acreditación y valoración de los saberes previos, se juegan una heterogeneidad de intereses y una ambigüedad en el planteo de los objetivos. Los extremos del triángulo de Bu</w:t>
      </w:r>
      <w:r w:rsidR="00C724C6" w:rsidRPr="006F69E2">
        <w:rPr>
          <w:rFonts w:ascii="Times New Roman" w:hAnsi="Times New Roman" w:cs="Times New Roman"/>
          <w:sz w:val="24"/>
          <w:szCs w:val="24"/>
        </w:rPr>
        <w:t>r</w:t>
      </w:r>
      <w:r w:rsidRPr="006F69E2">
        <w:rPr>
          <w:rFonts w:ascii="Times New Roman" w:hAnsi="Times New Roman" w:cs="Times New Roman"/>
          <w:sz w:val="24"/>
          <w:szCs w:val="24"/>
        </w:rPr>
        <w:t>ton Clark re</w:t>
      </w:r>
      <w:r w:rsidR="007E3838" w:rsidRPr="006F69E2">
        <w:rPr>
          <w:rFonts w:ascii="Times New Roman" w:hAnsi="Times New Roman" w:cs="Times New Roman"/>
          <w:sz w:val="24"/>
          <w:szCs w:val="24"/>
        </w:rPr>
        <w:t>formulado por Obeide (2016)</w:t>
      </w:r>
      <w:r w:rsidR="00C724C6" w:rsidRPr="006F69E2">
        <w:rPr>
          <w:rFonts w:ascii="Times New Roman" w:hAnsi="Times New Roman" w:cs="Times New Roman"/>
          <w:sz w:val="24"/>
          <w:szCs w:val="24"/>
        </w:rPr>
        <w:t xml:space="preserve"> se lee, desde una perspectiva burocrática de la Universidad, como una oligarquía académica de las carreras de la salud en los términos de la formación profesional. En el extremo más alto de la pirámide se ubica la carrera de Medicina con una modalidad de ingreso con examen </w:t>
      </w:r>
      <w:r w:rsidR="0070271B" w:rsidRPr="006F69E2">
        <w:rPr>
          <w:rFonts w:ascii="Times New Roman" w:hAnsi="Times New Roman" w:cs="Times New Roman"/>
          <w:sz w:val="24"/>
          <w:szCs w:val="24"/>
        </w:rPr>
        <w:t>de ingreso en las disciplinas: matemática, biología, química y comprensión de textos con cupo para 265</w:t>
      </w:r>
      <w:r w:rsidR="00C9623A" w:rsidRPr="006F69E2">
        <w:rPr>
          <w:rFonts w:ascii="Times New Roman" w:hAnsi="Times New Roman" w:cs="Times New Roman"/>
          <w:sz w:val="24"/>
          <w:szCs w:val="24"/>
        </w:rPr>
        <w:t xml:space="preserve"> estudiantes </w:t>
      </w:r>
      <w:r w:rsidR="0070271B" w:rsidRPr="006F69E2">
        <w:rPr>
          <w:rFonts w:ascii="Times New Roman" w:hAnsi="Times New Roman" w:cs="Times New Roman"/>
          <w:sz w:val="24"/>
          <w:szCs w:val="24"/>
        </w:rPr>
        <w:t>(ciclo 2014) y 400</w:t>
      </w:r>
      <w:r w:rsidR="00C9623A" w:rsidRPr="006F69E2">
        <w:rPr>
          <w:rFonts w:ascii="Times New Roman" w:hAnsi="Times New Roman" w:cs="Times New Roman"/>
          <w:sz w:val="24"/>
          <w:szCs w:val="24"/>
        </w:rPr>
        <w:t xml:space="preserve"> estudiante </w:t>
      </w:r>
      <w:r w:rsidR="0070271B" w:rsidRPr="006F69E2">
        <w:rPr>
          <w:rFonts w:ascii="Times New Roman" w:hAnsi="Times New Roman" w:cs="Times New Roman"/>
          <w:sz w:val="24"/>
          <w:szCs w:val="24"/>
        </w:rPr>
        <w:t>(ciclo 2015)</w:t>
      </w:r>
      <w:r w:rsidR="00C724C6" w:rsidRPr="006F69E2">
        <w:rPr>
          <w:rFonts w:ascii="Times New Roman" w:hAnsi="Times New Roman" w:cs="Times New Roman"/>
          <w:sz w:val="24"/>
          <w:szCs w:val="24"/>
        </w:rPr>
        <w:t xml:space="preserve"> sobre un total promedio de </w:t>
      </w:r>
      <w:r w:rsidR="0070271B" w:rsidRPr="006F69E2">
        <w:rPr>
          <w:rFonts w:ascii="Times New Roman" w:hAnsi="Times New Roman" w:cs="Times New Roman"/>
          <w:sz w:val="24"/>
          <w:szCs w:val="24"/>
        </w:rPr>
        <w:t xml:space="preserve">1800 </w:t>
      </w:r>
      <w:r w:rsidR="00C724C6" w:rsidRPr="006F69E2">
        <w:rPr>
          <w:rFonts w:ascii="Times New Roman" w:hAnsi="Times New Roman" w:cs="Times New Roman"/>
          <w:sz w:val="24"/>
          <w:szCs w:val="24"/>
        </w:rPr>
        <w:t>aspirantes y un 44% de egreso. En la b</w:t>
      </w:r>
      <w:r w:rsidR="00D33210" w:rsidRPr="006F69E2">
        <w:rPr>
          <w:rFonts w:ascii="Times New Roman" w:hAnsi="Times New Roman" w:cs="Times New Roman"/>
          <w:sz w:val="24"/>
          <w:szCs w:val="24"/>
        </w:rPr>
        <w:t>ase de la pirámide se ubican</w:t>
      </w:r>
      <w:r w:rsidR="00C724C6" w:rsidRPr="006F69E2">
        <w:rPr>
          <w:rFonts w:ascii="Times New Roman" w:hAnsi="Times New Roman" w:cs="Times New Roman"/>
          <w:sz w:val="24"/>
          <w:szCs w:val="24"/>
        </w:rPr>
        <w:t xml:space="preserve"> en similar posición los ingresos abiertos en las Facultades de Filosofía y Letras</w:t>
      </w:r>
      <w:r w:rsidR="00D33210" w:rsidRPr="006F69E2">
        <w:rPr>
          <w:rFonts w:ascii="Times New Roman" w:hAnsi="Times New Roman" w:cs="Times New Roman"/>
          <w:sz w:val="24"/>
          <w:szCs w:val="24"/>
        </w:rPr>
        <w:t>, Artes</w:t>
      </w:r>
      <w:r w:rsidR="00C724C6" w:rsidRPr="006F69E2">
        <w:rPr>
          <w:rFonts w:ascii="Times New Roman" w:hAnsi="Times New Roman" w:cs="Times New Roman"/>
          <w:sz w:val="24"/>
          <w:szCs w:val="24"/>
        </w:rPr>
        <w:t xml:space="preserve"> y Abogacía y Ciencias Sociales. En </w:t>
      </w:r>
      <w:r w:rsidR="00D33210" w:rsidRPr="006F69E2">
        <w:rPr>
          <w:rFonts w:ascii="Times New Roman" w:hAnsi="Times New Roman" w:cs="Times New Roman"/>
          <w:sz w:val="24"/>
          <w:szCs w:val="24"/>
        </w:rPr>
        <w:t>es</w:t>
      </w:r>
      <w:r w:rsidR="00C724C6" w:rsidRPr="006F69E2">
        <w:rPr>
          <w:rFonts w:ascii="Times New Roman" w:hAnsi="Times New Roman" w:cs="Times New Roman"/>
          <w:sz w:val="24"/>
          <w:szCs w:val="24"/>
        </w:rPr>
        <w:t xml:space="preserve">as unidades se conserva la modalidad de una preinscripción como aspirantes y </w:t>
      </w:r>
      <w:r w:rsidR="000B02D4" w:rsidRPr="006F69E2">
        <w:rPr>
          <w:rFonts w:ascii="Times New Roman" w:hAnsi="Times New Roman" w:cs="Times New Roman"/>
          <w:sz w:val="24"/>
          <w:szCs w:val="24"/>
        </w:rPr>
        <w:t xml:space="preserve">un curso de ambientación a la vida universitaria de carácter no obligatorio. En términos de egreso, el porcentaje, </w:t>
      </w:r>
      <w:r w:rsidR="00C9623A" w:rsidRPr="006F69E2">
        <w:rPr>
          <w:rFonts w:ascii="Times New Roman" w:hAnsi="Times New Roman" w:cs="Times New Roman"/>
          <w:sz w:val="24"/>
          <w:szCs w:val="24"/>
        </w:rPr>
        <w:t xml:space="preserve">es de </w:t>
      </w:r>
      <w:r w:rsidR="0070271B" w:rsidRPr="006F69E2">
        <w:rPr>
          <w:rFonts w:ascii="Times New Roman" w:hAnsi="Times New Roman" w:cs="Times New Roman"/>
          <w:sz w:val="24"/>
          <w:szCs w:val="24"/>
        </w:rPr>
        <w:t xml:space="preserve">13,6 </w:t>
      </w:r>
      <w:r w:rsidR="00C9623A" w:rsidRPr="006F69E2">
        <w:rPr>
          <w:rFonts w:ascii="Times New Roman" w:hAnsi="Times New Roman" w:cs="Times New Roman"/>
          <w:sz w:val="24"/>
          <w:szCs w:val="24"/>
        </w:rPr>
        <w:t xml:space="preserve">en Derecho y Ciencias Sociales </w:t>
      </w:r>
      <w:r w:rsidR="000B02D4" w:rsidRPr="006F69E2">
        <w:rPr>
          <w:rFonts w:ascii="Times New Roman" w:hAnsi="Times New Roman" w:cs="Times New Roman"/>
          <w:sz w:val="24"/>
          <w:szCs w:val="24"/>
        </w:rPr>
        <w:t xml:space="preserve">y de 8,6 </w:t>
      </w:r>
      <w:r w:rsidR="00C9623A" w:rsidRPr="006F69E2">
        <w:rPr>
          <w:rFonts w:ascii="Times New Roman" w:hAnsi="Times New Roman" w:cs="Times New Roman"/>
          <w:sz w:val="24"/>
          <w:szCs w:val="24"/>
        </w:rPr>
        <w:t>en Filosofía y Letras</w:t>
      </w:r>
      <w:r w:rsidR="000B02D4" w:rsidRPr="006F69E2">
        <w:rPr>
          <w:rFonts w:ascii="Times New Roman" w:hAnsi="Times New Roman" w:cs="Times New Roman"/>
          <w:sz w:val="24"/>
          <w:szCs w:val="24"/>
        </w:rPr>
        <w:t>.</w:t>
      </w:r>
      <w:r w:rsidR="0070271B" w:rsidRPr="006F69E2">
        <w:rPr>
          <w:rFonts w:ascii="Times New Roman" w:hAnsi="Times New Roman" w:cs="Times New Roman"/>
          <w:sz w:val="24"/>
          <w:szCs w:val="24"/>
        </w:rPr>
        <w:t xml:space="preserve"> </w:t>
      </w:r>
    </w:p>
    <w:p w:rsidR="00527981" w:rsidRPr="006F69E2" w:rsidRDefault="001E64AD" w:rsidP="006F69E2">
      <w:pPr>
        <w:spacing w:beforeLines="120" w:before="288" w:afterLines="120" w:after="288" w:line="240" w:lineRule="auto"/>
        <w:jc w:val="both"/>
        <w:rPr>
          <w:rFonts w:ascii="Times New Roman" w:hAnsi="Times New Roman" w:cs="Times New Roman"/>
          <w:sz w:val="24"/>
          <w:szCs w:val="24"/>
        </w:rPr>
      </w:pPr>
      <w:r w:rsidRPr="006F69E2">
        <w:rPr>
          <w:rFonts w:ascii="Times New Roman" w:hAnsi="Times New Roman" w:cs="Times New Roman"/>
          <w:sz w:val="24"/>
          <w:szCs w:val="24"/>
        </w:rPr>
        <w:t>T</w:t>
      </w:r>
      <w:r w:rsidR="00527981" w:rsidRPr="006F69E2">
        <w:rPr>
          <w:rFonts w:ascii="Times New Roman" w:hAnsi="Times New Roman" w:cs="Times New Roman"/>
          <w:sz w:val="24"/>
          <w:szCs w:val="24"/>
        </w:rPr>
        <w:t>odas las Facultades y Escuelas Universitarias, y aún en las Pre-universitaria</w:t>
      </w:r>
      <w:r w:rsidR="000A4904" w:rsidRPr="006F69E2">
        <w:rPr>
          <w:rFonts w:ascii="Times New Roman" w:hAnsi="Times New Roman" w:cs="Times New Roman"/>
          <w:sz w:val="24"/>
          <w:szCs w:val="24"/>
        </w:rPr>
        <w:t>s, han diseñado instancias</w:t>
      </w:r>
      <w:r w:rsidRPr="006F69E2">
        <w:rPr>
          <w:rFonts w:ascii="Times New Roman" w:hAnsi="Times New Roman" w:cs="Times New Roman"/>
          <w:sz w:val="24"/>
          <w:szCs w:val="24"/>
        </w:rPr>
        <w:t xml:space="preserve"> </w:t>
      </w:r>
      <w:r w:rsidR="00527981" w:rsidRPr="006F69E2">
        <w:rPr>
          <w:rFonts w:ascii="Times New Roman" w:hAnsi="Times New Roman" w:cs="Times New Roman"/>
          <w:sz w:val="24"/>
          <w:szCs w:val="24"/>
        </w:rPr>
        <w:t xml:space="preserve">de admisión </w:t>
      </w:r>
      <w:r w:rsidR="0064697D" w:rsidRPr="006F69E2">
        <w:rPr>
          <w:rFonts w:ascii="Times New Roman" w:hAnsi="Times New Roman" w:cs="Times New Roman"/>
          <w:sz w:val="24"/>
          <w:szCs w:val="24"/>
        </w:rPr>
        <w:t>previa</w:t>
      </w:r>
      <w:r w:rsidR="00527981" w:rsidRPr="006F69E2">
        <w:rPr>
          <w:rFonts w:ascii="Times New Roman" w:hAnsi="Times New Roman" w:cs="Times New Roman"/>
          <w:sz w:val="24"/>
          <w:szCs w:val="24"/>
        </w:rPr>
        <w:t>s al cursado de cada carrera.</w:t>
      </w:r>
      <w:r w:rsidRPr="006F69E2">
        <w:rPr>
          <w:rFonts w:ascii="Times New Roman" w:hAnsi="Times New Roman" w:cs="Times New Roman"/>
          <w:sz w:val="24"/>
          <w:szCs w:val="24"/>
        </w:rPr>
        <w:t xml:space="preserve"> </w:t>
      </w:r>
      <w:r w:rsidR="0064697D" w:rsidRPr="006F69E2">
        <w:rPr>
          <w:rFonts w:ascii="Times New Roman" w:hAnsi="Times New Roman" w:cs="Times New Roman"/>
          <w:sz w:val="24"/>
          <w:szCs w:val="24"/>
        </w:rPr>
        <w:t xml:space="preserve">De la lectura general del estado de situación no se desprende </w:t>
      </w:r>
      <w:r w:rsidRPr="006F69E2">
        <w:rPr>
          <w:rFonts w:ascii="Times New Roman" w:hAnsi="Times New Roman" w:cs="Times New Roman"/>
          <w:sz w:val="24"/>
          <w:szCs w:val="24"/>
        </w:rPr>
        <w:t xml:space="preserve">un criterio común y cada una de las </w:t>
      </w:r>
      <w:r w:rsidR="0064697D" w:rsidRPr="006F69E2">
        <w:rPr>
          <w:rFonts w:ascii="Times New Roman" w:hAnsi="Times New Roman" w:cs="Times New Roman"/>
          <w:sz w:val="24"/>
          <w:szCs w:val="24"/>
        </w:rPr>
        <w:t>estrategias</w:t>
      </w:r>
      <w:r w:rsidRPr="006F69E2">
        <w:rPr>
          <w:rFonts w:ascii="Times New Roman" w:hAnsi="Times New Roman" w:cs="Times New Roman"/>
          <w:sz w:val="24"/>
          <w:szCs w:val="24"/>
        </w:rPr>
        <w:t xml:space="preserve"> está vinculada a la tradición de cada una de las unidades y, hasta en algún punto, enfrentadas al criterio del ingreso irrestricto esta</w:t>
      </w:r>
      <w:r w:rsidR="00D33210" w:rsidRPr="006F69E2">
        <w:rPr>
          <w:rFonts w:ascii="Times New Roman" w:hAnsi="Times New Roman" w:cs="Times New Roman"/>
          <w:sz w:val="24"/>
          <w:szCs w:val="24"/>
        </w:rPr>
        <w:t>blecido en el Estatuto vigente de</w:t>
      </w:r>
      <w:r w:rsidRPr="006F69E2">
        <w:rPr>
          <w:rFonts w:ascii="Times New Roman" w:hAnsi="Times New Roman" w:cs="Times New Roman"/>
          <w:sz w:val="24"/>
          <w:szCs w:val="24"/>
        </w:rPr>
        <w:t xml:space="preserve"> la UNT. Del estudio de la totalidad se desprenden</w:t>
      </w:r>
      <w:r w:rsidR="00527981" w:rsidRPr="006F69E2">
        <w:rPr>
          <w:rFonts w:ascii="Times New Roman" w:hAnsi="Times New Roman" w:cs="Times New Roman"/>
          <w:sz w:val="24"/>
          <w:szCs w:val="24"/>
        </w:rPr>
        <w:t xml:space="preserve"> dos tendencias, que permiten agrupar a las Unidades Académicas de acuerdo las siguientes características: </w:t>
      </w:r>
    </w:p>
    <w:p w:rsidR="00527981" w:rsidRPr="006F69E2" w:rsidRDefault="001E64AD" w:rsidP="006F69E2">
      <w:pPr>
        <w:pStyle w:val="Prrafodelista"/>
        <w:numPr>
          <w:ilvl w:val="0"/>
          <w:numId w:val="13"/>
        </w:numPr>
        <w:spacing w:beforeLines="120" w:before="288" w:afterLines="120" w:after="288" w:line="240" w:lineRule="auto"/>
        <w:ind w:left="0" w:firstLine="0"/>
        <w:jc w:val="both"/>
        <w:rPr>
          <w:rFonts w:ascii="Times New Roman" w:hAnsi="Times New Roman" w:cs="Times New Roman"/>
          <w:sz w:val="24"/>
          <w:szCs w:val="24"/>
        </w:rPr>
      </w:pPr>
      <w:r w:rsidRPr="006F69E2">
        <w:rPr>
          <w:rFonts w:ascii="Times New Roman" w:hAnsi="Times New Roman" w:cs="Times New Roman"/>
          <w:sz w:val="24"/>
          <w:szCs w:val="24"/>
        </w:rPr>
        <w:t>Ingreso d</w:t>
      </w:r>
      <w:r w:rsidR="00527981" w:rsidRPr="006F69E2">
        <w:rPr>
          <w:rFonts w:ascii="Times New Roman" w:hAnsi="Times New Roman" w:cs="Times New Roman"/>
          <w:sz w:val="24"/>
          <w:szCs w:val="24"/>
        </w:rPr>
        <w:t>irecto: el título secundario o equivalente es suficiente para el ingreso efectivo a la carrera universitaria (actividad/es de ingreso opcional/es).</w:t>
      </w:r>
    </w:p>
    <w:p w:rsidR="00527981" w:rsidRPr="006F69E2" w:rsidRDefault="001E64AD" w:rsidP="006F69E2">
      <w:pPr>
        <w:pStyle w:val="Prrafodelista"/>
        <w:numPr>
          <w:ilvl w:val="0"/>
          <w:numId w:val="13"/>
        </w:numPr>
        <w:spacing w:beforeLines="120" w:before="288" w:afterLines="120" w:after="288" w:line="240" w:lineRule="auto"/>
        <w:ind w:left="0" w:firstLine="0"/>
        <w:jc w:val="both"/>
        <w:rPr>
          <w:rFonts w:ascii="Times New Roman" w:hAnsi="Times New Roman" w:cs="Times New Roman"/>
          <w:sz w:val="24"/>
          <w:szCs w:val="24"/>
        </w:rPr>
      </w:pPr>
      <w:r w:rsidRPr="006F69E2">
        <w:rPr>
          <w:rFonts w:ascii="Times New Roman" w:hAnsi="Times New Roman" w:cs="Times New Roman"/>
          <w:sz w:val="24"/>
          <w:szCs w:val="24"/>
        </w:rPr>
        <w:t>Ingreso n</w:t>
      </w:r>
      <w:r w:rsidR="00527981" w:rsidRPr="006F69E2">
        <w:rPr>
          <w:rFonts w:ascii="Times New Roman" w:hAnsi="Times New Roman" w:cs="Times New Roman"/>
          <w:sz w:val="24"/>
          <w:szCs w:val="24"/>
        </w:rPr>
        <w:t>o directo: se requiere del cursado/aprobación de actividades previo al ingreso efectivo a la carrera universitaria.</w:t>
      </w:r>
    </w:p>
    <w:p w:rsidR="00C9623A" w:rsidRPr="006F69E2" w:rsidRDefault="00C9623A" w:rsidP="006F69E2">
      <w:pPr>
        <w:pStyle w:val="Prrafodelista"/>
        <w:spacing w:beforeLines="120" w:before="288" w:afterLines="120" w:after="288" w:line="240" w:lineRule="auto"/>
        <w:ind w:left="0"/>
        <w:jc w:val="both"/>
        <w:rPr>
          <w:rFonts w:ascii="Times New Roman" w:hAnsi="Times New Roman" w:cs="Times New Roman"/>
          <w:sz w:val="24"/>
          <w:szCs w:val="24"/>
        </w:rPr>
      </w:pPr>
    </w:p>
    <w:p w:rsidR="00527981" w:rsidRPr="0054404D" w:rsidRDefault="00C9623A" w:rsidP="006F69E2">
      <w:pPr>
        <w:pStyle w:val="Prrafodelista"/>
        <w:spacing w:beforeLines="120" w:before="288" w:afterLines="120" w:after="288" w:line="240" w:lineRule="auto"/>
        <w:ind w:left="0"/>
        <w:jc w:val="both"/>
        <w:rPr>
          <w:rFonts w:ascii="Times New Roman" w:hAnsi="Times New Roman" w:cs="Times New Roman"/>
          <w:sz w:val="24"/>
          <w:szCs w:val="24"/>
        </w:rPr>
      </w:pPr>
      <w:r w:rsidRPr="006F69E2">
        <w:rPr>
          <w:rFonts w:ascii="Times New Roman" w:hAnsi="Times New Roman" w:cs="Times New Roman"/>
          <w:sz w:val="24"/>
          <w:szCs w:val="24"/>
        </w:rPr>
        <w:t xml:space="preserve">Los cursos, módulos y </w:t>
      </w:r>
      <w:r w:rsidR="00527981" w:rsidRPr="006F69E2">
        <w:rPr>
          <w:rFonts w:ascii="Times New Roman" w:hAnsi="Times New Roman" w:cs="Times New Roman"/>
          <w:sz w:val="24"/>
          <w:szCs w:val="24"/>
        </w:rPr>
        <w:t>períodos de ambientación, entre otras opciones</w:t>
      </w:r>
      <w:r w:rsidRPr="006F69E2">
        <w:rPr>
          <w:rFonts w:ascii="Times New Roman" w:hAnsi="Times New Roman" w:cs="Times New Roman"/>
          <w:sz w:val="24"/>
          <w:szCs w:val="24"/>
        </w:rPr>
        <w:t xml:space="preserve"> de organización de contenidos para los aspirantes a los estudios universitarios</w:t>
      </w:r>
      <w:r w:rsidR="00527981" w:rsidRPr="006F69E2">
        <w:rPr>
          <w:rFonts w:ascii="Times New Roman" w:hAnsi="Times New Roman" w:cs="Times New Roman"/>
          <w:sz w:val="24"/>
          <w:szCs w:val="24"/>
        </w:rPr>
        <w:t xml:space="preserve">, tienen diferentes particularidades </w:t>
      </w:r>
      <w:r w:rsidR="00BB241E" w:rsidRPr="006F69E2">
        <w:rPr>
          <w:rFonts w:ascii="Times New Roman" w:hAnsi="Times New Roman" w:cs="Times New Roman"/>
          <w:sz w:val="24"/>
          <w:szCs w:val="24"/>
        </w:rPr>
        <w:t xml:space="preserve">según la modalidad con la que la unidad académica administra el ingreso de sus </w:t>
      </w:r>
      <w:r w:rsidR="00BB241E" w:rsidRPr="0054404D">
        <w:rPr>
          <w:rFonts w:ascii="Times New Roman" w:hAnsi="Times New Roman" w:cs="Times New Roman"/>
          <w:sz w:val="24"/>
          <w:szCs w:val="24"/>
        </w:rPr>
        <w:t>estudiantes</w:t>
      </w:r>
      <w:r w:rsidR="002534A6" w:rsidRPr="0054404D">
        <w:rPr>
          <w:rFonts w:ascii="Times New Roman" w:hAnsi="Times New Roman" w:cs="Times New Roman"/>
          <w:sz w:val="24"/>
          <w:szCs w:val="24"/>
        </w:rPr>
        <w:t xml:space="preserve"> y valida sus conocimientos previos</w:t>
      </w:r>
      <w:r w:rsidR="00527981" w:rsidRPr="0054404D">
        <w:rPr>
          <w:rFonts w:ascii="Times New Roman" w:hAnsi="Times New Roman" w:cs="Times New Roman"/>
          <w:sz w:val="24"/>
          <w:szCs w:val="24"/>
        </w:rPr>
        <w:t>.</w:t>
      </w:r>
    </w:p>
    <w:p w:rsidR="00527981" w:rsidRPr="0054404D" w:rsidRDefault="00527981" w:rsidP="006F69E2">
      <w:pPr>
        <w:pStyle w:val="Prrafodelista"/>
        <w:numPr>
          <w:ilvl w:val="0"/>
          <w:numId w:val="15"/>
        </w:numPr>
        <w:spacing w:beforeLines="120" w:before="288" w:afterLines="120" w:after="288" w:line="240" w:lineRule="auto"/>
        <w:ind w:left="0" w:firstLine="0"/>
        <w:jc w:val="both"/>
        <w:rPr>
          <w:rFonts w:ascii="Times New Roman" w:hAnsi="Times New Roman" w:cs="Times New Roman"/>
          <w:sz w:val="24"/>
          <w:szCs w:val="24"/>
        </w:rPr>
      </w:pPr>
      <w:r w:rsidRPr="0054404D">
        <w:rPr>
          <w:rFonts w:ascii="Times New Roman" w:hAnsi="Times New Roman" w:cs="Times New Roman"/>
          <w:sz w:val="24"/>
          <w:szCs w:val="24"/>
        </w:rPr>
        <w:t>Irrestricto: el título secundario o equivalente es suficiente para ingresar a la carrera universitaria, independientemente de la existencia o no de actividades de ingreso de carácter opcional. Facultades de Filosofía y Letras, Derecho y Ciencias Sociales, Psicología y Artes.</w:t>
      </w:r>
    </w:p>
    <w:p w:rsidR="00527981" w:rsidRPr="0054404D" w:rsidRDefault="00527981" w:rsidP="006F69E2">
      <w:pPr>
        <w:pStyle w:val="Prrafodelista"/>
        <w:numPr>
          <w:ilvl w:val="0"/>
          <w:numId w:val="15"/>
        </w:numPr>
        <w:spacing w:beforeLines="120" w:before="288" w:afterLines="120" w:after="288" w:line="240" w:lineRule="auto"/>
        <w:ind w:left="0" w:firstLine="0"/>
        <w:jc w:val="both"/>
        <w:rPr>
          <w:rFonts w:ascii="Times New Roman" w:hAnsi="Times New Roman" w:cs="Times New Roman"/>
          <w:sz w:val="24"/>
          <w:szCs w:val="24"/>
        </w:rPr>
      </w:pPr>
      <w:r w:rsidRPr="0054404D">
        <w:rPr>
          <w:rFonts w:ascii="Times New Roman" w:hAnsi="Times New Roman" w:cs="Times New Roman"/>
          <w:sz w:val="24"/>
          <w:szCs w:val="24"/>
        </w:rPr>
        <w:t>Selectivo con cupo: es necesario cumplimentar las condiciones de aprobación, pero no es suficiente para el ingreso. Facultad de Medicina</w:t>
      </w:r>
      <w:r w:rsidR="00D33210" w:rsidRPr="0054404D">
        <w:rPr>
          <w:rFonts w:ascii="Times New Roman" w:hAnsi="Times New Roman" w:cs="Times New Roman"/>
          <w:sz w:val="24"/>
          <w:szCs w:val="24"/>
        </w:rPr>
        <w:t xml:space="preserve"> y Escuela de Cine, Video y Televisión (hasta 2014 y en 2015 sin cupo</w:t>
      </w:r>
      <w:r w:rsidRPr="0054404D">
        <w:rPr>
          <w:rFonts w:ascii="Times New Roman" w:hAnsi="Times New Roman" w:cs="Times New Roman"/>
          <w:sz w:val="24"/>
          <w:szCs w:val="24"/>
        </w:rPr>
        <w:t>.</w:t>
      </w:r>
    </w:p>
    <w:p w:rsidR="00527981" w:rsidRPr="006F69E2" w:rsidRDefault="00527981" w:rsidP="006F69E2">
      <w:pPr>
        <w:pStyle w:val="Prrafodelista"/>
        <w:numPr>
          <w:ilvl w:val="0"/>
          <w:numId w:val="15"/>
        </w:numPr>
        <w:spacing w:beforeLines="120" w:before="288" w:afterLines="120" w:after="288" w:line="240" w:lineRule="auto"/>
        <w:ind w:left="0" w:firstLine="0"/>
        <w:jc w:val="both"/>
        <w:rPr>
          <w:rFonts w:ascii="Times New Roman" w:hAnsi="Times New Roman" w:cs="Times New Roman"/>
          <w:sz w:val="24"/>
          <w:szCs w:val="24"/>
        </w:rPr>
      </w:pPr>
      <w:r w:rsidRPr="006F69E2">
        <w:rPr>
          <w:rFonts w:ascii="Times New Roman" w:hAnsi="Times New Roman" w:cs="Times New Roman"/>
          <w:sz w:val="24"/>
          <w:szCs w:val="24"/>
        </w:rPr>
        <w:t>Selectivo sin cupo: es necesario cumplimentar las condiciones de aprobación para el ingreso. Facultades de Bioquímica, Química y Farmacia; Ciencias Exactas y Tecnología; Agronomía y Zootecnia</w:t>
      </w:r>
      <w:r w:rsidR="00D33210" w:rsidRPr="006F69E2">
        <w:rPr>
          <w:rFonts w:ascii="Times New Roman" w:hAnsi="Times New Roman" w:cs="Times New Roman"/>
          <w:sz w:val="24"/>
          <w:szCs w:val="24"/>
        </w:rPr>
        <w:t>; Escuela de Enfermería</w:t>
      </w:r>
      <w:r w:rsidRPr="006F69E2">
        <w:rPr>
          <w:rFonts w:ascii="Times New Roman" w:hAnsi="Times New Roman" w:cs="Times New Roman"/>
          <w:sz w:val="24"/>
          <w:szCs w:val="24"/>
        </w:rPr>
        <w:t>.</w:t>
      </w:r>
    </w:p>
    <w:p w:rsidR="0054404D" w:rsidRDefault="0054404D" w:rsidP="006F69E2">
      <w:pPr>
        <w:pStyle w:val="Prrafodelista"/>
        <w:spacing w:beforeLines="120" w:before="288" w:afterLines="120" w:after="288" w:line="240" w:lineRule="auto"/>
        <w:ind w:left="0"/>
        <w:jc w:val="both"/>
        <w:rPr>
          <w:rFonts w:ascii="Times New Roman" w:hAnsi="Times New Roman" w:cs="Times New Roman"/>
          <w:sz w:val="24"/>
          <w:szCs w:val="24"/>
        </w:rPr>
      </w:pPr>
    </w:p>
    <w:p w:rsidR="00527981" w:rsidRPr="006F69E2" w:rsidRDefault="00EA676C" w:rsidP="006F69E2">
      <w:pPr>
        <w:pStyle w:val="Prrafodelista"/>
        <w:spacing w:beforeLines="120" w:before="288" w:afterLines="120" w:after="288" w:line="240" w:lineRule="auto"/>
        <w:ind w:left="0"/>
        <w:jc w:val="both"/>
        <w:rPr>
          <w:rFonts w:ascii="Times New Roman" w:hAnsi="Times New Roman" w:cs="Times New Roman"/>
          <w:sz w:val="24"/>
          <w:szCs w:val="24"/>
        </w:rPr>
      </w:pPr>
      <w:r w:rsidRPr="006F69E2">
        <w:rPr>
          <w:rFonts w:ascii="Times New Roman" w:hAnsi="Times New Roman" w:cs="Times New Roman"/>
          <w:sz w:val="24"/>
          <w:szCs w:val="24"/>
        </w:rPr>
        <w:lastRenderedPageBreak/>
        <w:t>Los requisitos para la acreditación de la instancia de cursada del ingreso son múltiples y no obedecen a un único criterio. Se organizan de acuerdo a la si</w:t>
      </w:r>
      <w:r w:rsidR="00FB116A" w:rsidRPr="006F69E2">
        <w:rPr>
          <w:rFonts w:ascii="Times New Roman" w:hAnsi="Times New Roman" w:cs="Times New Roman"/>
          <w:sz w:val="24"/>
          <w:szCs w:val="24"/>
        </w:rPr>
        <w:t>guiente clasificación de acuerdo a la variable de restricción.</w:t>
      </w:r>
    </w:p>
    <w:p w:rsidR="00FB116A" w:rsidRPr="006F69E2" w:rsidRDefault="00FB116A" w:rsidP="006F69E2">
      <w:pPr>
        <w:pStyle w:val="Prrafodelista"/>
        <w:numPr>
          <w:ilvl w:val="0"/>
          <w:numId w:val="16"/>
        </w:numPr>
        <w:spacing w:beforeLines="120" w:before="288" w:afterLines="120" w:after="288" w:line="240" w:lineRule="auto"/>
        <w:ind w:left="0" w:firstLine="0"/>
        <w:jc w:val="both"/>
        <w:rPr>
          <w:rFonts w:ascii="Times New Roman" w:hAnsi="Times New Roman" w:cs="Times New Roman"/>
          <w:sz w:val="24"/>
          <w:szCs w:val="24"/>
        </w:rPr>
      </w:pPr>
      <w:r w:rsidRPr="006F69E2">
        <w:rPr>
          <w:rFonts w:ascii="Times New Roman" w:hAnsi="Times New Roman" w:cs="Times New Roman"/>
          <w:sz w:val="24"/>
          <w:szCs w:val="24"/>
        </w:rPr>
        <w:t xml:space="preserve">Sin registro de asistencia. Sólo </w:t>
      </w:r>
      <w:r w:rsidR="00D33210" w:rsidRPr="006F69E2">
        <w:rPr>
          <w:rFonts w:ascii="Times New Roman" w:hAnsi="Times New Roman" w:cs="Times New Roman"/>
          <w:sz w:val="24"/>
          <w:szCs w:val="24"/>
        </w:rPr>
        <w:t>propuesta</w:t>
      </w:r>
      <w:r w:rsidRPr="006F69E2">
        <w:rPr>
          <w:rFonts w:ascii="Times New Roman" w:hAnsi="Times New Roman" w:cs="Times New Roman"/>
          <w:sz w:val="24"/>
          <w:szCs w:val="24"/>
        </w:rPr>
        <w:t xml:space="preserve"> de actividades.</w:t>
      </w:r>
    </w:p>
    <w:p w:rsidR="00FB116A" w:rsidRPr="006F69E2" w:rsidRDefault="00FB116A" w:rsidP="006F69E2">
      <w:pPr>
        <w:pStyle w:val="Prrafodelista"/>
        <w:numPr>
          <w:ilvl w:val="0"/>
          <w:numId w:val="16"/>
        </w:numPr>
        <w:spacing w:beforeLines="120" w:before="288" w:afterLines="120" w:after="288" w:line="240" w:lineRule="auto"/>
        <w:ind w:left="0" w:firstLine="0"/>
        <w:jc w:val="both"/>
        <w:rPr>
          <w:rFonts w:ascii="Times New Roman" w:hAnsi="Times New Roman" w:cs="Times New Roman"/>
          <w:sz w:val="24"/>
          <w:szCs w:val="24"/>
        </w:rPr>
      </w:pPr>
      <w:r w:rsidRPr="006F69E2">
        <w:rPr>
          <w:rFonts w:ascii="Times New Roman" w:hAnsi="Times New Roman" w:cs="Times New Roman"/>
          <w:sz w:val="24"/>
          <w:szCs w:val="24"/>
        </w:rPr>
        <w:t>Asistencia</w:t>
      </w:r>
    </w:p>
    <w:p w:rsidR="00FB116A" w:rsidRPr="006F69E2" w:rsidRDefault="00FB116A" w:rsidP="006F69E2">
      <w:pPr>
        <w:pStyle w:val="Prrafodelista"/>
        <w:numPr>
          <w:ilvl w:val="0"/>
          <w:numId w:val="16"/>
        </w:numPr>
        <w:spacing w:beforeLines="120" w:before="288" w:afterLines="120" w:after="288" w:line="240" w:lineRule="auto"/>
        <w:ind w:left="0" w:firstLine="0"/>
        <w:jc w:val="both"/>
        <w:rPr>
          <w:rFonts w:ascii="Times New Roman" w:hAnsi="Times New Roman" w:cs="Times New Roman"/>
          <w:sz w:val="24"/>
          <w:szCs w:val="24"/>
        </w:rPr>
      </w:pPr>
      <w:r w:rsidRPr="006F69E2">
        <w:rPr>
          <w:rFonts w:ascii="Times New Roman" w:hAnsi="Times New Roman" w:cs="Times New Roman"/>
          <w:sz w:val="24"/>
          <w:szCs w:val="24"/>
        </w:rPr>
        <w:t>Realización de Actividades/Asistencia</w:t>
      </w:r>
    </w:p>
    <w:p w:rsidR="00527981" w:rsidRPr="006F69E2" w:rsidRDefault="00527981" w:rsidP="006F69E2">
      <w:pPr>
        <w:pStyle w:val="Prrafodelista"/>
        <w:numPr>
          <w:ilvl w:val="0"/>
          <w:numId w:val="16"/>
        </w:numPr>
        <w:spacing w:beforeLines="120" w:before="288" w:afterLines="120" w:after="288" w:line="240" w:lineRule="auto"/>
        <w:ind w:left="0" w:firstLine="0"/>
        <w:jc w:val="both"/>
        <w:rPr>
          <w:rFonts w:ascii="Times New Roman" w:hAnsi="Times New Roman" w:cs="Times New Roman"/>
          <w:sz w:val="24"/>
          <w:szCs w:val="24"/>
        </w:rPr>
      </w:pPr>
      <w:r w:rsidRPr="006F69E2">
        <w:rPr>
          <w:rFonts w:ascii="Times New Roman" w:hAnsi="Times New Roman" w:cs="Times New Roman"/>
          <w:sz w:val="24"/>
          <w:szCs w:val="24"/>
        </w:rPr>
        <w:t>Aprobación de evaluaciones</w:t>
      </w:r>
    </w:p>
    <w:p w:rsidR="00527981" w:rsidRPr="006F69E2" w:rsidRDefault="00527981" w:rsidP="006F69E2">
      <w:pPr>
        <w:pStyle w:val="Prrafodelista"/>
        <w:numPr>
          <w:ilvl w:val="0"/>
          <w:numId w:val="16"/>
        </w:numPr>
        <w:spacing w:beforeLines="120" w:before="288" w:afterLines="120" w:after="288" w:line="240" w:lineRule="auto"/>
        <w:ind w:left="0" w:firstLine="0"/>
        <w:jc w:val="both"/>
        <w:rPr>
          <w:rFonts w:ascii="Times New Roman" w:hAnsi="Times New Roman" w:cs="Times New Roman"/>
          <w:sz w:val="24"/>
          <w:szCs w:val="24"/>
        </w:rPr>
      </w:pPr>
      <w:r w:rsidRPr="006F69E2">
        <w:rPr>
          <w:rFonts w:ascii="Times New Roman" w:hAnsi="Times New Roman" w:cs="Times New Roman"/>
          <w:sz w:val="24"/>
          <w:szCs w:val="24"/>
        </w:rPr>
        <w:t>Asistencia/Aprobación de evaluaciones</w:t>
      </w:r>
    </w:p>
    <w:p w:rsidR="00527981" w:rsidRPr="006F69E2" w:rsidRDefault="00527981" w:rsidP="006F69E2">
      <w:pPr>
        <w:pStyle w:val="Prrafodelista"/>
        <w:numPr>
          <w:ilvl w:val="0"/>
          <w:numId w:val="16"/>
        </w:numPr>
        <w:spacing w:beforeLines="120" w:before="288" w:afterLines="120" w:after="288" w:line="240" w:lineRule="auto"/>
        <w:ind w:left="0" w:firstLine="0"/>
        <w:jc w:val="both"/>
        <w:rPr>
          <w:rFonts w:ascii="Times New Roman" w:hAnsi="Times New Roman" w:cs="Times New Roman"/>
          <w:sz w:val="24"/>
          <w:szCs w:val="24"/>
        </w:rPr>
      </w:pPr>
      <w:r w:rsidRPr="006F69E2">
        <w:rPr>
          <w:rFonts w:ascii="Times New Roman" w:hAnsi="Times New Roman" w:cs="Times New Roman"/>
          <w:sz w:val="24"/>
          <w:szCs w:val="24"/>
        </w:rPr>
        <w:t>Realización de Actividades/Aprobación de evaluaciones</w:t>
      </w:r>
    </w:p>
    <w:p w:rsidR="00527981" w:rsidRPr="006F69E2" w:rsidRDefault="00527981" w:rsidP="006F69E2">
      <w:pPr>
        <w:pStyle w:val="Prrafodelista"/>
        <w:numPr>
          <w:ilvl w:val="0"/>
          <w:numId w:val="16"/>
        </w:numPr>
        <w:spacing w:beforeLines="120" w:before="288" w:afterLines="120" w:after="288" w:line="240" w:lineRule="auto"/>
        <w:ind w:left="0" w:firstLine="0"/>
        <w:jc w:val="both"/>
        <w:rPr>
          <w:rFonts w:ascii="Times New Roman" w:hAnsi="Times New Roman" w:cs="Times New Roman"/>
          <w:sz w:val="24"/>
          <w:szCs w:val="24"/>
        </w:rPr>
      </w:pPr>
      <w:r w:rsidRPr="006F69E2">
        <w:rPr>
          <w:rFonts w:ascii="Times New Roman" w:hAnsi="Times New Roman" w:cs="Times New Roman"/>
          <w:sz w:val="24"/>
          <w:szCs w:val="24"/>
        </w:rPr>
        <w:t>Realización de Actividades/Asistencia/Aprobación de evaluaciones</w:t>
      </w:r>
    </w:p>
    <w:p w:rsidR="00527981" w:rsidRPr="006F69E2" w:rsidRDefault="00527981" w:rsidP="006F69E2">
      <w:pPr>
        <w:pStyle w:val="Prrafodelista"/>
        <w:spacing w:beforeLines="120" w:before="288" w:afterLines="120" w:after="288" w:line="240" w:lineRule="auto"/>
        <w:ind w:left="0"/>
        <w:jc w:val="both"/>
        <w:rPr>
          <w:rFonts w:ascii="Times New Roman" w:hAnsi="Times New Roman" w:cs="Times New Roman"/>
          <w:sz w:val="24"/>
          <w:szCs w:val="24"/>
        </w:rPr>
      </w:pPr>
      <w:r w:rsidRPr="006F69E2">
        <w:rPr>
          <w:rFonts w:ascii="Times New Roman" w:hAnsi="Times New Roman" w:cs="Times New Roman"/>
          <w:sz w:val="24"/>
          <w:szCs w:val="24"/>
        </w:rPr>
        <w:t>El momento del año en qu</w:t>
      </w:r>
      <w:r w:rsidR="000C1CB7" w:rsidRPr="006F69E2">
        <w:rPr>
          <w:rFonts w:ascii="Times New Roman" w:hAnsi="Times New Roman" w:cs="Times New Roman"/>
          <w:sz w:val="24"/>
          <w:szCs w:val="24"/>
        </w:rPr>
        <w:t>e se dicta, también es variable e imprecisa en algunos puntos:  Segundo cuatrimestre; S</w:t>
      </w:r>
      <w:r w:rsidRPr="006F69E2">
        <w:rPr>
          <w:rFonts w:ascii="Times New Roman" w:hAnsi="Times New Roman" w:cs="Times New Roman"/>
          <w:sz w:val="24"/>
          <w:szCs w:val="24"/>
        </w:rPr>
        <w:t xml:space="preserve">egundo </w:t>
      </w:r>
      <w:r w:rsidR="000C1CB7" w:rsidRPr="006F69E2">
        <w:rPr>
          <w:rFonts w:ascii="Times New Roman" w:hAnsi="Times New Roman" w:cs="Times New Roman"/>
          <w:sz w:val="24"/>
          <w:szCs w:val="24"/>
        </w:rPr>
        <w:t>C</w:t>
      </w:r>
      <w:r w:rsidRPr="006F69E2">
        <w:rPr>
          <w:rFonts w:ascii="Times New Roman" w:hAnsi="Times New Roman" w:cs="Times New Roman"/>
          <w:sz w:val="24"/>
          <w:szCs w:val="24"/>
        </w:rPr>
        <w:t>uatrimestre/Verano,</w:t>
      </w:r>
      <w:r w:rsidR="000C1CB7" w:rsidRPr="006F69E2">
        <w:rPr>
          <w:rFonts w:ascii="Times New Roman" w:hAnsi="Times New Roman" w:cs="Times New Roman"/>
          <w:sz w:val="24"/>
          <w:szCs w:val="24"/>
        </w:rPr>
        <w:t xml:space="preserve"> </w:t>
      </w:r>
      <w:r w:rsidRPr="006F69E2">
        <w:rPr>
          <w:rFonts w:ascii="Times New Roman" w:hAnsi="Times New Roman" w:cs="Times New Roman"/>
          <w:sz w:val="24"/>
          <w:szCs w:val="24"/>
        </w:rPr>
        <w:t>Segundo cuatrimestre/Verano/Primer cuatrimestre</w:t>
      </w:r>
      <w:r w:rsidR="000C1CB7" w:rsidRPr="006F69E2">
        <w:rPr>
          <w:rFonts w:ascii="Times New Roman" w:hAnsi="Times New Roman" w:cs="Times New Roman"/>
          <w:sz w:val="24"/>
          <w:szCs w:val="24"/>
        </w:rPr>
        <w:t>; Verano.</w:t>
      </w:r>
    </w:p>
    <w:p w:rsidR="000B02D4" w:rsidRPr="0054404D" w:rsidRDefault="000B02D4" w:rsidP="006F69E2">
      <w:pPr>
        <w:spacing w:beforeLines="120" w:before="288" w:afterLines="120" w:after="288" w:line="240" w:lineRule="auto"/>
        <w:jc w:val="both"/>
        <w:rPr>
          <w:rFonts w:ascii="Times New Roman" w:hAnsi="Times New Roman" w:cs="Times New Roman"/>
          <w:sz w:val="24"/>
          <w:szCs w:val="24"/>
        </w:rPr>
      </w:pPr>
      <w:r w:rsidRPr="006F69E2">
        <w:rPr>
          <w:rFonts w:ascii="Times New Roman" w:hAnsi="Times New Roman" w:cs="Times New Roman"/>
          <w:sz w:val="24"/>
          <w:szCs w:val="24"/>
        </w:rPr>
        <w:t>La problemática del ingreso expone la tensión entre los actores externos y los internos en clara confrontación con las demandas sociales.</w:t>
      </w:r>
      <w:r w:rsidR="00185EC3" w:rsidRPr="006F69E2">
        <w:rPr>
          <w:rFonts w:ascii="Times New Roman" w:hAnsi="Times New Roman" w:cs="Times New Roman"/>
          <w:sz w:val="24"/>
          <w:szCs w:val="24"/>
        </w:rPr>
        <w:t xml:space="preserve"> Para avanzar en el tratamiento de este tema y reformular las utopías de la </w:t>
      </w:r>
      <w:r w:rsidR="00185EC3" w:rsidRPr="0054404D">
        <w:rPr>
          <w:rFonts w:ascii="Times New Roman" w:hAnsi="Times New Roman" w:cs="Times New Roman"/>
          <w:sz w:val="24"/>
          <w:szCs w:val="24"/>
        </w:rPr>
        <w:t xml:space="preserve">Universidad, se </w:t>
      </w:r>
      <w:r w:rsidR="000903CE" w:rsidRPr="0054404D">
        <w:rPr>
          <w:rFonts w:ascii="Times New Roman" w:hAnsi="Times New Roman" w:cs="Times New Roman"/>
          <w:sz w:val="24"/>
          <w:szCs w:val="24"/>
        </w:rPr>
        <w:t xml:space="preserve">intensificó el </w:t>
      </w:r>
      <w:r w:rsidR="00185EC3" w:rsidRPr="0054404D">
        <w:rPr>
          <w:rFonts w:ascii="Times New Roman" w:hAnsi="Times New Roman" w:cs="Times New Roman"/>
          <w:sz w:val="24"/>
          <w:szCs w:val="24"/>
        </w:rPr>
        <w:t>desarroll</w:t>
      </w:r>
      <w:r w:rsidR="000903CE" w:rsidRPr="0054404D">
        <w:rPr>
          <w:rFonts w:ascii="Times New Roman" w:hAnsi="Times New Roman" w:cs="Times New Roman"/>
          <w:sz w:val="24"/>
          <w:szCs w:val="24"/>
        </w:rPr>
        <w:t>o</w:t>
      </w:r>
      <w:r w:rsidR="00185EC3" w:rsidRPr="0054404D">
        <w:rPr>
          <w:rFonts w:ascii="Times New Roman" w:hAnsi="Times New Roman" w:cs="Times New Roman"/>
          <w:sz w:val="24"/>
          <w:szCs w:val="24"/>
        </w:rPr>
        <w:t xml:space="preserve">, en la actualidad, </w:t>
      </w:r>
      <w:r w:rsidR="000903CE" w:rsidRPr="0054404D">
        <w:rPr>
          <w:rFonts w:ascii="Times New Roman" w:hAnsi="Times New Roman" w:cs="Times New Roman"/>
          <w:sz w:val="24"/>
          <w:szCs w:val="24"/>
        </w:rPr>
        <w:t xml:space="preserve">de </w:t>
      </w:r>
      <w:r w:rsidR="00185EC3" w:rsidRPr="0054404D">
        <w:rPr>
          <w:rFonts w:ascii="Times New Roman" w:hAnsi="Times New Roman" w:cs="Times New Roman"/>
          <w:sz w:val="24"/>
          <w:szCs w:val="24"/>
        </w:rPr>
        <w:t>reuniones de trabajo con los Secretarios Académicos de las diferentes Facultades</w:t>
      </w:r>
      <w:r w:rsidR="000903CE" w:rsidRPr="0054404D">
        <w:rPr>
          <w:rFonts w:ascii="Times New Roman" w:hAnsi="Times New Roman" w:cs="Times New Roman"/>
          <w:sz w:val="24"/>
          <w:szCs w:val="24"/>
        </w:rPr>
        <w:t xml:space="preserve"> y Escuelas Universitarias</w:t>
      </w:r>
      <w:r w:rsidR="00185EC3" w:rsidRPr="0054404D">
        <w:rPr>
          <w:rFonts w:ascii="Times New Roman" w:hAnsi="Times New Roman" w:cs="Times New Roman"/>
          <w:sz w:val="24"/>
          <w:szCs w:val="24"/>
        </w:rPr>
        <w:t>, de acuerdo a los siguientes objetivos:</w:t>
      </w:r>
    </w:p>
    <w:p w:rsidR="00185EC3" w:rsidRPr="006F69E2" w:rsidRDefault="00185EC3" w:rsidP="006F69E2">
      <w:pPr>
        <w:pStyle w:val="Prrafodelista"/>
        <w:numPr>
          <w:ilvl w:val="0"/>
          <w:numId w:val="11"/>
        </w:numPr>
        <w:spacing w:beforeLines="120" w:before="288" w:afterLines="120" w:after="288" w:line="240" w:lineRule="auto"/>
        <w:ind w:left="0" w:firstLine="0"/>
        <w:jc w:val="both"/>
        <w:rPr>
          <w:rFonts w:ascii="Times New Roman" w:eastAsia="Calibri" w:hAnsi="Times New Roman" w:cs="Times New Roman"/>
          <w:sz w:val="24"/>
          <w:szCs w:val="24"/>
        </w:rPr>
      </w:pPr>
      <w:r w:rsidRPr="0054404D">
        <w:rPr>
          <w:rFonts w:ascii="Times New Roman" w:eastAsia="Calibri" w:hAnsi="Times New Roman" w:cs="Times New Roman"/>
          <w:sz w:val="24"/>
          <w:szCs w:val="24"/>
        </w:rPr>
        <w:t xml:space="preserve">Propiciar una mirada integral de nuestra Universidad </w:t>
      </w:r>
      <w:r w:rsidRPr="006F69E2">
        <w:rPr>
          <w:rFonts w:ascii="Times New Roman" w:eastAsia="Calibri" w:hAnsi="Times New Roman" w:cs="Times New Roman"/>
          <w:sz w:val="24"/>
          <w:szCs w:val="24"/>
        </w:rPr>
        <w:t>e instalar la pregunta sobre las diferentes instancias de gestión académica en las Facultades con una idea de totalidad.</w:t>
      </w:r>
    </w:p>
    <w:p w:rsidR="00185EC3" w:rsidRPr="006F69E2" w:rsidRDefault="00185EC3" w:rsidP="006F69E2">
      <w:pPr>
        <w:pStyle w:val="Prrafodelista"/>
        <w:numPr>
          <w:ilvl w:val="0"/>
          <w:numId w:val="11"/>
        </w:numPr>
        <w:spacing w:beforeLines="120" w:before="288" w:afterLines="120" w:after="288" w:line="240" w:lineRule="auto"/>
        <w:ind w:left="0" w:firstLine="0"/>
        <w:jc w:val="both"/>
        <w:rPr>
          <w:rFonts w:ascii="Times New Roman" w:eastAsia="Calibri" w:hAnsi="Times New Roman" w:cs="Times New Roman"/>
          <w:sz w:val="24"/>
          <w:szCs w:val="24"/>
        </w:rPr>
      </w:pPr>
      <w:r w:rsidRPr="006F69E2">
        <w:rPr>
          <w:rFonts w:ascii="Times New Roman" w:eastAsia="Calibri" w:hAnsi="Times New Roman" w:cs="Times New Roman"/>
          <w:sz w:val="24"/>
          <w:szCs w:val="24"/>
        </w:rPr>
        <w:t>Promover un trabajo cooperativo entre la Secretaria Académica y las Unidades</w:t>
      </w:r>
      <w:r w:rsidR="005D7FD4" w:rsidRPr="006F69E2">
        <w:rPr>
          <w:rFonts w:ascii="Times New Roman" w:eastAsia="Calibri" w:hAnsi="Times New Roman" w:cs="Times New Roman"/>
          <w:sz w:val="24"/>
          <w:szCs w:val="24"/>
        </w:rPr>
        <w:t xml:space="preserve"> </w:t>
      </w:r>
      <w:r w:rsidRPr="006F69E2">
        <w:rPr>
          <w:rFonts w:ascii="Times New Roman" w:eastAsia="Calibri" w:hAnsi="Times New Roman" w:cs="Times New Roman"/>
          <w:sz w:val="24"/>
          <w:szCs w:val="24"/>
        </w:rPr>
        <w:t>Académicas integrando acciones que consoliden un ideario común en relación con la promoción general del conocimiento en la formación de los cuadros profesionales de la Nación.</w:t>
      </w:r>
    </w:p>
    <w:p w:rsidR="000B02D4" w:rsidRPr="006F69E2" w:rsidRDefault="000B02D4" w:rsidP="006F69E2">
      <w:pPr>
        <w:spacing w:beforeLines="120" w:before="288" w:afterLines="120" w:after="288" w:line="240" w:lineRule="auto"/>
        <w:jc w:val="both"/>
        <w:rPr>
          <w:rFonts w:ascii="Times New Roman" w:hAnsi="Times New Roman" w:cs="Times New Roman"/>
          <w:sz w:val="24"/>
          <w:szCs w:val="24"/>
        </w:rPr>
      </w:pPr>
      <w:r w:rsidRPr="006F69E2">
        <w:rPr>
          <w:rFonts w:ascii="Times New Roman" w:hAnsi="Times New Roman" w:cs="Times New Roman"/>
          <w:sz w:val="24"/>
          <w:szCs w:val="24"/>
        </w:rPr>
        <w:t xml:space="preserve">En mesas de trabajo se acordó el inicio de un dispositivo de ingreso con eje en la problemática del alumno frente a la universidad atomizada. Con la voluntad de evaluar, a la vez, la construcción de una subjetividad universitaria, los costos de los diferentes códigos de ingreso y las dificultades para pensar un proceso de admisión móvil en el primer semestre de la experiencia de los estudiantes en nuestras aulas. </w:t>
      </w:r>
    </w:p>
    <w:p w:rsidR="00BB7548" w:rsidRPr="006F69E2" w:rsidRDefault="00C3783B" w:rsidP="006F69E2">
      <w:pPr>
        <w:spacing w:beforeLines="120" w:before="288" w:afterLines="120" w:after="288" w:line="240" w:lineRule="auto"/>
        <w:jc w:val="both"/>
        <w:rPr>
          <w:rFonts w:ascii="Times New Roman" w:eastAsia="Calibri" w:hAnsi="Times New Roman" w:cs="Times New Roman"/>
          <w:sz w:val="24"/>
          <w:szCs w:val="24"/>
        </w:rPr>
      </w:pPr>
      <w:r w:rsidRPr="006F69E2">
        <w:rPr>
          <w:rFonts w:ascii="Times New Roman" w:eastAsia="Calibri" w:hAnsi="Times New Roman" w:cs="Times New Roman"/>
          <w:sz w:val="24"/>
          <w:szCs w:val="24"/>
        </w:rPr>
        <w:t>A la luz de una decis</w:t>
      </w:r>
      <w:r w:rsidR="000B02D4" w:rsidRPr="006F69E2">
        <w:rPr>
          <w:rFonts w:ascii="Times New Roman" w:eastAsia="Calibri" w:hAnsi="Times New Roman" w:cs="Times New Roman"/>
          <w:sz w:val="24"/>
          <w:szCs w:val="24"/>
        </w:rPr>
        <w:t xml:space="preserve">ión de construir de manera conjunta y colaborativa, una universidad integrada, se destacan los acuerdos alcanzados en una primera </w:t>
      </w:r>
      <w:r w:rsidR="002534A6" w:rsidRPr="006F69E2">
        <w:rPr>
          <w:rFonts w:ascii="Times New Roman" w:eastAsia="Calibri" w:hAnsi="Times New Roman" w:cs="Times New Roman"/>
          <w:sz w:val="24"/>
          <w:szCs w:val="24"/>
        </w:rPr>
        <w:t>etapa del</w:t>
      </w:r>
      <w:r w:rsidR="000B02D4" w:rsidRPr="006F69E2">
        <w:rPr>
          <w:rFonts w:ascii="Times New Roman" w:eastAsia="Calibri" w:hAnsi="Times New Roman" w:cs="Times New Roman"/>
          <w:sz w:val="24"/>
          <w:szCs w:val="24"/>
        </w:rPr>
        <w:t xml:space="preserve"> trabajo</w:t>
      </w:r>
      <w:r w:rsidR="002534A6" w:rsidRPr="006F69E2">
        <w:rPr>
          <w:rFonts w:ascii="Times New Roman" w:eastAsia="Calibri" w:hAnsi="Times New Roman" w:cs="Times New Roman"/>
          <w:sz w:val="24"/>
          <w:szCs w:val="24"/>
        </w:rPr>
        <w:t xml:space="preserve"> diseñada oportunamente</w:t>
      </w:r>
      <w:r w:rsidR="000B02D4" w:rsidRPr="006F69E2">
        <w:rPr>
          <w:rFonts w:ascii="Times New Roman" w:eastAsia="Calibri" w:hAnsi="Times New Roman" w:cs="Times New Roman"/>
          <w:sz w:val="24"/>
          <w:szCs w:val="24"/>
        </w:rPr>
        <w:t>:</w:t>
      </w:r>
    </w:p>
    <w:p w:rsidR="0014039F" w:rsidRPr="006F69E2" w:rsidRDefault="0014039F" w:rsidP="006F69E2">
      <w:pPr>
        <w:pStyle w:val="Prrafodelista"/>
        <w:numPr>
          <w:ilvl w:val="0"/>
          <w:numId w:val="14"/>
        </w:numPr>
        <w:spacing w:beforeLines="120" w:before="288" w:afterLines="120" w:after="288" w:line="240" w:lineRule="auto"/>
        <w:ind w:left="0" w:firstLine="0"/>
        <w:jc w:val="both"/>
        <w:rPr>
          <w:rFonts w:ascii="Times New Roman" w:eastAsia="Calibri" w:hAnsi="Times New Roman" w:cs="Times New Roman"/>
          <w:sz w:val="24"/>
          <w:szCs w:val="24"/>
        </w:rPr>
      </w:pPr>
      <w:r w:rsidRPr="006F69E2">
        <w:rPr>
          <w:rFonts w:ascii="Times New Roman" w:eastAsia="Calibri" w:hAnsi="Times New Roman" w:cs="Times New Roman"/>
          <w:sz w:val="24"/>
          <w:szCs w:val="24"/>
        </w:rPr>
        <w:t>Destacar el reconocimiento de la educación superior como un derecho exigible.</w:t>
      </w:r>
    </w:p>
    <w:p w:rsidR="0014039F" w:rsidRPr="006F69E2" w:rsidRDefault="0014039F" w:rsidP="006F69E2">
      <w:pPr>
        <w:pStyle w:val="Prrafodelista"/>
        <w:numPr>
          <w:ilvl w:val="0"/>
          <w:numId w:val="14"/>
        </w:numPr>
        <w:spacing w:beforeLines="120" w:before="288" w:afterLines="120" w:after="288" w:line="240" w:lineRule="auto"/>
        <w:ind w:left="0" w:firstLine="0"/>
        <w:jc w:val="both"/>
        <w:rPr>
          <w:rFonts w:ascii="Times New Roman" w:eastAsia="Calibri" w:hAnsi="Times New Roman" w:cs="Times New Roman"/>
          <w:sz w:val="24"/>
          <w:szCs w:val="24"/>
        </w:rPr>
      </w:pPr>
      <w:r w:rsidRPr="006F69E2">
        <w:rPr>
          <w:rFonts w:ascii="Times New Roman" w:eastAsia="Calibri" w:hAnsi="Times New Roman" w:cs="Times New Roman"/>
          <w:sz w:val="24"/>
          <w:szCs w:val="24"/>
        </w:rPr>
        <w:t>Desarrollar una agenda de acciones políticas y académicas que favorezcan implementación de la naturaleza irrestricta del ingreso a la UNT aprobada como principio por la Asamblea Universitaria.</w:t>
      </w:r>
    </w:p>
    <w:p w:rsidR="0014039F" w:rsidRPr="006F69E2" w:rsidRDefault="0014039F" w:rsidP="006F69E2">
      <w:pPr>
        <w:pStyle w:val="Prrafodelista"/>
        <w:numPr>
          <w:ilvl w:val="0"/>
          <w:numId w:val="14"/>
        </w:numPr>
        <w:spacing w:beforeLines="120" w:before="288" w:afterLines="120" w:after="288" w:line="240" w:lineRule="auto"/>
        <w:ind w:left="0" w:firstLine="0"/>
        <w:jc w:val="both"/>
        <w:rPr>
          <w:rFonts w:ascii="Times New Roman" w:eastAsia="Calibri" w:hAnsi="Times New Roman" w:cs="Times New Roman"/>
          <w:sz w:val="24"/>
          <w:szCs w:val="24"/>
        </w:rPr>
      </w:pPr>
      <w:r w:rsidRPr="006F69E2">
        <w:rPr>
          <w:rFonts w:ascii="Times New Roman" w:eastAsia="Calibri" w:hAnsi="Times New Roman" w:cs="Times New Roman"/>
          <w:sz w:val="24"/>
          <w:szCs w:val="24"/>
        </w:rPr>
        <w:t>Diseñar el necesario proceso de articulación entre los saberes previos y los nuevos desafíos académicos implicados en la educación superior para los aspirantes a cursar una carrera en la UNT.</w:t>
      </w:r>
    </w:p>
    <w:p w:rsidR="0014039F" w:rsidRPr="006F69E2" w:rsidRDefault="0014039F" w:rsidP="006F69E2">
      <w:pPr>
        <w:pStyle w:val="Prrafodelista"/>
        <w:numPr>
          <w:ilvl w:val="0"/>
          <w:numId w:val="14"/>
        </w:numPr>
        <w:spacing w:beforeLines="120" w:before="288" w:afterLines="120" w:after="288" w:line="240" w:lineRule="auto"/>
        <w:ind w:left="0" w:firstLine="0"/>
        <w:jc w:val="both"/>
        <w:rPr>
          <w:rFonts w:ascii="Times New Roman" w:eastAsia="Calibri" w:hAnsi="Times New Roman" w:cs="Times New Roman"/>
          <w:sz w:val="24"/>
          <w:szCs w:val="24"/>
        </w:rPr>
      </w:pPr>
      <w:r w:rsidRPr="006F69E2">
        <w:rPr>
          <w:rFonts w:ascii="Times New Roman" w:eastAsia="Calibri" w:hAnsi="Times New Roman" w:cs="Times New Roman"/>
          <w:sz w:val="24"/>
          <w:szCs w:val="24"/>
        </w:rPr>
        <w:t>Definir los principios organizativos y el nombre del trayecto inicial que cursarán los aspirantes a todas las carreras de grado que integran la oferta académica de la UNT.</w:t>
      </w:r>
    </w:p>
    <w:p w:rsidR="002534A6" w:rsidRPr="006F69E2" w:rsidRDefault="0014039F" w:rsidP="006F69E2">
      <w:pPr>
        <w:pStyle w:val="Prrafodelista"/>
        <w:numPr>
          <w:ilvl w:val="0"/>
          <w:numId w:val="14"/>
        </w:numPr>
        <w:spacing w:beforeLines="120" w:before="288" w:afterLines="120" w:after="288" w:line="240" w:lineRule="auto"/>
        <w:ind w:left="0" w:firstLine="0"/>
        <w:jc w:val="both"/>
        <w:rPr>
          <w:rFonts w:ascii="Times New Roman" w:eastAsia="Calibri" w:hAnsi="Times New Roman" w:cs="Times New Roman"/>
          <w:sz w:val="24"/>
          <w:szCs w:val="24"/>
        </w:rPr>
      </w:pPr>
      <w:r w:rsidRPr="006F69E2">
        <w:rPr>
          <w:rFonts w:ascii="Times New Roman" w:eastAsia="Calibri" w:hAnsi="Times New Roman" w:cs="Times New Roman"/>
          <w:sz w:val="24"/>
          <w:szCs w:val="24"/>
        </w:rPr>
        <w:t xml:space="preserve">Concretar una comisión para el desarrollo de estrategias sostenidas de trabajo y articulación con el Ministerio de Educación en relación tanto a los contenidos en los </w:t>
      </w:r>
      <w:r w:rsidRPr="006F69E2">
        <w:rPr>
          <w:rFonts w:ascii="Times New Roman" w:eastAsia="Calibri" w:hAnsi="Times New Roman" w:cs="Times New Roman"/>
          <w:sz w:val="24"/>
          <w:szCs w:val="24"/>
        </w:rPr>
        <w:lastRenderedPageBreak/>
        <w:t xml:space="preserve">términos de definir un núcleo de competencias de “pasaje” entre niveles, como el calendario del ciclo lectivo provincial y los modos de acreditación de saberes. </w:t>
      </w:r>
    </w:p>
    <w:p w:rsidR="002534A6" w:rsidRPr="006F69E2" w:rsidRDefault="002534A6" w:rsidP="006F69E2">
      <w:pPr>
        <w:pStyle w:val="Prrafodelista"/>
        <w:numPr>
          <w:ilvl w:val="0"/>
          <w:numId w:val="14"/>
        </w:numPr>
        <w:spacing w:beforeLines="120" w:before="288" w:afterLines="120" w:after="288" w:line="240" w:lineRule="auto"/>
        <w:ind w:left="0" w:firstLine="0"/>
        <w:jc w:val="both"/>
        <w:rPr>
          <w:rFonts w:ascii="Times New Roman" w:eastAsia="Calibri" w:hAnsi="Times New Roman" w:cs="Times New Roman"/>
          <w:sz w:val="24"/>
          <w:szCs w:val="24"/>
        </w:rPr>
      </w:pPr>
      <w:r w:rsidRPr="006F69E2">
        <w:rPr>
          <w:rFonts w:ascii="Times New Roman" w:eastAsia="Calibri" w:hAnsi="Times New Roman" w:cs="Times New Roman"/>
          <w:sz w:val="24"/>
          <w:szCs w:val="24"/>
        </w:rPr>
        <w:t>Articular el trabajo de las comisiones organizadas por los grupos de facultades de acuerdo a sus áreas específicas de conocimiento con la inclusión de los equipos de las Escuelas Universitarias.</w:t>
      </w:r>
    </w:p>
    <w:p w:rsidR="0014039F" w:rsidRPr="006F69E2" w:rsidRDefault="0014039F" w:rsidP="006F69E2">
      <w:pPr>
        <w:pStyle w:val="Prrafodelista"/>
        <w:numPr>
          <w:ilvl w:val="0"/>
          <w:numId w:val="14"/>
        </w:numPr>
        <w:spacing w:beforeLines="120" w:before="288" w:afterLines="120" w:after="288" w:line="240" w:lineRule="auto"/>
        <w:ind w:left="0" w:firstLine="0"/>
        <w:jc w:val="both"/>
        <w:rPr>
          <w:rFonts w:ascii="Times New Roman" w:eastAsia="Calibri" w:hAnsi="Times New Roman" w:cs="Times New Roman"/>
          <w:sz w:val="24"/>
          <w:szCs w:val="24"/>
        </w:rPr>
      </w:pPr>
      <w:r w:rsidRPr="006F69E2">
        <w:rPr>
          <w:rFonts w:ascii="Times New Roman" w:eastAsia="Calibri" w:hAnsi="Times New Roman" w:cs="Times New Roman"/>
          <w:sz w:val="24"/>
          <w:szCs w:val="24"/>
        </w:rPr>
        <w:t xml:space="preserve">Acordar, de manera conjunta y colaborativa, los macrotemas que se incluirán en la experiencia previa a la vida universitaria: Esta instancia inicial de trabajo será transversal a toda la UNT y su implementación efectiva </w:t>
      </w:r>
      <w:r w:rsidR="002534A6" w:rsidRPr="006F69E2">
        <w:rPr>
          <w:rFonts w:ascii="Times New Roman" w:eastAsia="Calibri" w:hAnsi="Times New Roman" w:cs="Times New Roman"/>
          <w:sz w:val="24"/>
          <w:szCs w:val="24"/>
        </w:rPr>
        <w:t xml:space="preserve">estará a cargo de cada Facultad: </w:t>
      </w:r>
      <w:r w:rsidRPr="006F69E2">
        <w:rPr>
          <w:rFonts w:ascii="Times New Roman" w:eastAsia="Calibri" w:hAnsi="Times New Roman" w:cs="Times New Roman"/>
          <w:sz w:val="24"/>
          <w:szCs w:val="24"/>
        </w:rPr>
        <w:t>O</w:t>
      </w:r>
      <w:r w:rsidR="002534A6" w:rsidRPr="006F69E2">
        <w:rPr>
          <w:rFonts w:ascii="Times New Roman" w:eastAsia="Calibri" w:hAnsi="Times New Roman" w:cs="Times New Roman"/>
          <w:sz w:val="24"/>
          <w:szCs w:val="24"/>
        </w:rPr>
        <w:t>rientación vocacional y laboral/</w:t>
      </w:r>
      <w:r w:rsidRPr="006F69E2">
        <w:rPr>
          <w:rFonts w:ascii="Times New Roman" w:eastAsia="Calibri" w:hAnsi="Times New Roman" w:cs="Times New Roman"/>
          <w:sz w:val="24"/>
          <w:szCs w:val="24"/>
        </w:rPr>
        <w:t xml:space="preserve"> Información intrínseca a las carreras, dinámica de cada Facultad y campo laboral con adecuados procesos de tutoría</w:t>
      </w:r>
      <w:r w:rsidR="002534A6" w:rsidRPr="006F69E2">
        <w:rPr>
          <w:rFonts w:ascii="Times New Roman" w:eastAsia="Calibri" w:hAnsi="Times New Roman" w:cs="Times New Roman"/>
          <w:sz w:val="24"/>
          <w:szCs w:val="24"/>
        </w:rPr>
        <w:t xml:space="preserve">/ </w:t>
      </w:r>
      <w:r w:rsidRPr="006F69E2">
        <w:rPr>
          <w:rFonts w:ascii="Times New Roman" w:eastAsia="Calibri" w:hAnsi="Times New Roman" w:cs="Times New Roman"/>
          <w:sz w:val="24"/>
          <w:szCs w:val="24"/>
        </w:rPr>
        <w:t>Lectura, compresión y</w:t>
      </w:r>
      <w:r w:rsidR="002534A6" w:rsidRPr="006F69E2">
        <w:rPr>
          <w:rFonts w:ascii="Times New Roman" w:eastAsia="Calibri" w:hAnsi="Times New Roman" w:cs="Times New Roman"/>
          <w:sz w:val="24"/>
          <w:szCs w:val="24"/>
        </w:rPr>
        <w:t xml:space="preserve"> escritura de textos académicos/Resolución de problemas/ </w:t>
      </w:r>
      <w:r w:rsidRPr="006F69E2">
        <w:rPr>
          <w:rFonts w:ascii="Times New Roman" w:eastAsia="Calibri" w:hAnsi="Times New Roman" w:cs="Times New Roman"/>
          <w:sz w:val="24"/>
          <w:szCs w:val="24"/>
        </w:rPr>
        <w:t>Conocimiento del espacio universitario (localizaciones), vida universitaria y servicios complementarios q</w:t>
      </w:r>
      <w:r w:rsidR="002534A6" w:rsidRPr="006F69E2">
        <w:rPr>
          <w:rFonts w:ascii="Times New Roman" w:eastAsia="Calibri" w:hAnsi="Times New Roman" w:cs="Times New Roman"/>
          <w:sz w:val="24"/>
          <w:szCs w:val="24"/>
        </w:rPr>
        <w:t xml:space="preserve">ue la UNT brinda al estudiante/ </w:t>
      </w:r>
      <w:r w:rsidRPr="006F69E2">
        <w:rPr>
          <w:rFonts w:ascii="Times New Roman" w:eastAsia="Calibri" w:hAnsi="Times New Roman" w:cs="Times New Roman"/>
          <w:sz w:val="24"/>
          <w:szCs w:val="24"/>
        </w:rPr>
        <w:t>Hasta 2 (dos) espacios específicos por grupo de carreras y/o facultad vinculados a las competencias o conocimientos previos necesarios para cursar los trayectos específicos de las carreras.</w:t>
      </w:r>
    </w:p>
    <w:p w:rsidR="00527981" w:rsidRPr="006F69E2" w:rsidRDefault="00D25E68" w:rsidP="006F69E2">
      <w:pPr>
        <w:spacing w:beforeLines="120" w:before="288" w:afterLines="120" w:after="288" w:line="240" w:lineRule="auto"/>
        <w:jc w:val="both"/>
        <w:rPr>
          <w:rFonts w:ascii="Times New Roman" w:eastAsia="Calibri" w:hAnsi="Times New Roman" w:cs="Times New Roman"/>
          <w:sz w:val="24"/>
          <w:szCs w:val="24"/>
        </w:rPr>
      </w:pPr>
      <w:r w:rsidRPr="006F69E2">
        <w:rPr>
          <w:rFonts w:ascii="Times New Roman" w:eastAsia="Calibri" w:hAnsi="Times New Roman" w:cs="Times New Roman"/>
          <w:sz w:val="24"/>
          <w:szCs w:val="24"/>
        </w:rPr>
        <w:t xml:space="preserve">CUESTIONES DE AGENDA PRÓXIMA: </w:t>
      </w:r>
    </w:p>
    <w:p w:rsidR="000A4904" w:rsidRPr="006F69E2" w:rsidRDefault="00F50CA4" w:rsidP="006F69E2">
      <w:pPr>
        <w:pStyle w:val="Prrafodelista"/>
        <w:numPr>
          <w:ilvl w:val="0"/>
          <w:numId w:val="19"/>
        </w:numPr>
        <w:spacing w:beforeLines="120" w:before="288" w:afterLines="120" w:after="288" w:line="240" w:lineRule="auto"/>
        <w:ind w:left="0" w:firstLine="0"/>
        <w:jc w:val="both"/>
        <w:rPr>
          <w:rFonts w:ascii="Times New Roman" w:eastAsia="Calibri" w:hAnsi="Times New Roman" w:cs="Times New Roman"/>
          <w:sz w:val="24"/>
          <w:szCs w:val="24"/>
        </w:rPr>
      </w:pPr>
      <w:r w:rsidRPr="006F69E2">
        <w:rPr>
          <w:rFonts w:ascii="Times New Roman" w:eastAsia="Calibri" w:hAnsi="Times New Roman" w:cs="Times New Roman"/>
          <w:sz w:val="24"/>
          <w:szCs w:val="24"/>
        </w:rPr>
        <w:t>Determinar las t</w:t>
      </w:r>
      <w:r w:rsidR="0014039F" w:rsidRPr="006F69E2">
        <w:rPr>
          <w:rFonts w:ascii="Times New Roman" w:eastAsia="Calibri" w:hAnsi="Times New Roman" w:cs="Times New Roman"/>
          <w:sz w:val="24"/>
          <w:szCs w:val="24"/>
        </w:rPr>
        <w:t>emporalidades</w:t>
      </w:r>
      <w:r w:rsidRPr="006F69E2">
        <w:rPr>
          <w:rFonts w:ascii="Times New Roman" w:eastAsia="Calibri" w:hAnsi="Times New Roman" w:cs="Times New Roman"/>
          <w:sz w:val="24"/>
          <w:szCs w:val="24"/>
        </w:rPr>
        <w:t xml:space="preserve"> en las</w:t>
      </w:r>
      <w:r w:rsidR="0014039F" w:rsidRPr="006F69E2">
        <w:rPr>
          <w:rFonts w:ascii="Times New Roman" w:eastAsia="Calibri" w:hAnsi="Times New Roman" w:cs="Times New Roman"/>
          <w:sz w:val="24"/>
          <w:szCs w:val="24"/>
        </w:rPr>
        <w:t xml:space="preserve"> que se instala el trayecto</w:t>
      </w:r>
      <w:r w:rsidRPr="006F69E2">
        <w:rPr>
          <w:rFonts w:ascii="Times New Roman" w:eastAsia="Calibri" w:hAnsi="Times New Roman" w:cs="Times New Roman"/>
          <w:sz w:val="24"/>
          <w:szCs w:val="24"/>
        </w:rPr>
        <w:t xml:space="preserve"> de formación del ingresante</w:t>
      </w:r>
      <w:r w:rsidR="0014039F" w:rsidRPr="006F69E2">
        <w:rPr>
          <w:rFonts w:ascii="Times New Roman" w:eastAsia="Calibri" w:hAnsi="Times New Roman" w:cs="Times New Roman"/>
          <w:sz w:val="24"/>
          <w:szCs w:val="24"/>
        </w:rPr>
        <w:t>: una vez sustanciada la inscripción en la Carrera o en la instancia en el que los postulantes se encuentran en una situación de “aspirantes” o “preinscriptos”.</w:t>
      </w:r>
    </w:p>
    <w:p w:rsidR="000A4904" w:rsidRPr="006F69E2" w:rsidRDefault="006F69E2" w:rsidP="006F69E2">
      <w:pPr>
        <w:pStyle w:val="Prrafodelista"/>
        <w:numPr>
          <w:ilvl w:val="0"/>
          <w:numId w:val="19"/>
        </w:numPr>
        <w:spacing w:beforeLines="120" w:before="288" w:afterLines="120" w:after="288" w:line="240" w:lineRule="auto"/>
        <w:ind w:left="0" w:firstLine="0"/>
        <w:jc w:val="both"/>
        <w:rPr>
          <w:rFonts w:ascii="Times New Roman" w:eastAsia="Calibri" w:hAnsi="Times New Roman" w:cs="Times New Roman"/>
          <w:sz w:val="24"/>
          <w:szCs w:val="24"/>
        </w:rPr>
      </w:pPr>
      <w:r w:rsidRPr="006F69E2">
        <w:rPr>
          <w:rFonts w:ascii="Times New Roman" w:eastAsia="Calibri" w:hAnsi="Times New Roman" w:cs="Times New Roman"/>
          <w:sz w:val="24"/>
          <w:szCs w:val="24"/>
        </w:rPr>
        <w:t>Definir la n</w:t>
      </w:r>
      <w:r w:rsidR="0014039F" w:rsidRPr="006F69E2">
        <w:rPr>
          <w:rFonts w:ascii="Times New Roman" w:eastAsia="Calibri" w:hAnsi="Times New Roman" w:cs="Times New Roman"/>
          <w:sz w:val="24"/>
          <w:szCs w:val="24"/>
        </w:rPr>
        <w:t>aturaleza de</w:t>
      </w:r>
      <w:r w:rsidR="002534A6" w:rsidRPr="006F69E2">
        <w:rPr>
          <w:rFonts w:ascii="Times New Roman" w:eastAsia="Calibri" w:hAnsi="Times New Roman" w:cs="Times New Roman"/>
          <w:sz w:val="24"/>
          <w:szCs w:val="24"/>
        </w:rPr>
        <w:t xml:space="preserve"> la acreditación de los saberes: Este punto compromete decisiones en relación a precisar si el trayecto de ingreso integrará o no el primer año de la cursada y precisar cuáles son las condiciones que debe acreditar un aspirante para ser considerado alumno de la UNT en general o de una unidad académica en particular.</w:t>
      </w:r>
      <w:r w:rsidR="000A4904" w:rsidRPr="006F69E2">
        <w:rPr>
          <w:rFonts w:ascii="Times New Roman" w:eastAsia="Calibri" w:hAnsi="Times New Roman" w:cs="Times New Roman"/>
          <w:sz w:val="24"/>
          <w:szCs w:val="24"/>
        </w:rPr>
        <w:t xml:space="preserve"> </w:t>
      </w:r>
    </w:p>
    <w:p w:rsidR="00446ECC" w:rsidRPr="006F69E2" w:rsidRDefault="0054404D" w:rsidP="006F69E2">
      <w:pPr>
        <w:pStyle w:val="Prrafodelista"/>
        <w:numPr>
          <w:ilvl w:val="0"/>
          <w:numId w:val="19"/>
        </w:numPr>
        <w:spacing w:beforeLines="120" w:before="288" w:afterLines="120" w:after="288" w:line="240" w:lineRule="auto"/>
        <w:ind w:left="0" w:firstLine="0"/>
        <w:jc w:val="both"/>
        <w:rPr>
          <w:rFonts w:ascii="Times New Roman" w:eastAsia="Calibri" w:hAnsi="Times New Roman" w:cs="Times New Roman"/>
          <w:sz w:val="24"/>
          <w:szCs w:val="24"/>
        </w:rPr>
      </w:pPr>
      <w:r>
        <w:rPr>
          <w:rFonts w:ascii="Times New Roman" w:eastAsia="Calibri" w:hAnsi="Times New Roman" w:cs="Times New Roman"/>
          <w:sz w:val="24"/>
          <w:szCs w:val="24"/>
        </w:rPr>
        <w:t>Ana</w:t>
      </w:r>
      <w:r w:rsidR="006F69E2" w:rsidRPr="006F69E2">
        <w:rPr>
          <w:rFonts w:ascii="Times New Roman" w:eastAsia="Calibri" w:hAnsi="Times New Roman" w:cs="Times New Roman"/>
          <w:sz w:val="24"/>
          <w:szCs w:val="24"/>
        </w:rPr>
        <w:t>lizar</w:t>
      </w:r>
      <w:r w:rsidR="0014039F" w:rsidRPr="006F69E2">
        <w:rPr>
          <w:rFonts w:ascii="Times New Roman" w:eastAsia="Calibri" w:hAnsi="Times New Roman" w:cs="Times New Roman"/>
          <w:sz w:val="24"/>
          <w:szCs w:val="24"/>
        </w:rPr>
        <w:t xml:space="preserve"> de la posibilidad que se incluya en el proceso de articulación con la Educación secundaria clases en las facultades a alumnos que cursan el último año de ese nivel. </w:t>
      </w:r>
      <w:r w:rsidR="00446ECC" w:rsidRPr="006F69E2">
        <w:rPr>
          <w:rFonts w:ascii="Times New Roman" w:eastAsia="Calibri" w:hAnsi="Times New Roman" w:cs="Times New Roman"/>
          <w:sz w:val="24"/>
          <w:szCs w:val="24"/>
        </w:rPr>
        <w:t>Se destaca que la UNT registra experiencias exitosas en esta experiencia.</w:t>
      </w:r>
    </w:p>
    <w:p w:rsidR="00A76A3D" w:rsidRPr="006F69E2" w:rsidRDefault="006F69E2" w:rsidP="006F69E2">
      <w:pPr>
        <w:pStyle w:val="Prrafodelista"/>
        <w:numPr>
          <w:ilvl w:val="0"/>
          <w:numId w:val="19"/>
        </w:numPr>
        <w:spacing w:beforeLines="120" w:before="288" w:afterLines="120" w:after="288" w:line="240" w:lineRule="auto"/>
        <w:ind w:left="0" w:firstLine="0"/>
        <w:jc w:val="both"/>
        <w:rPr>
          <w:rFonts w:ascii="Times New Roman" w:eastAsia="Times New Roman" w:hAnsi="Times New Roman" w:cs="Times New Roman"/>
          <w:sz w:val="24"/>
          <w:szCs w:val="24"/>
          <w:lang w:eastAsia="es-ES"/>
        </w:rPr>
      </w:pPr>
      <w:r w:rsidRPr="006F69E2">
        <w:rPr>
          <w:rFonts w:ascii="Times New Roman" w:eastAsia="Times New Roman" w:hAnsi="Times New Roman" w:cs="Times New Roman"/>
          <w:sz w:val="24"/>
          <w:szCs w:val="24"/>
          <w:lang w:eastAsia="es-ES"/>
        </w:rPr>
        <w:t>R</w:t>
      </w:r>
      <w:r w:rsidR="00A76A3D" w:rsidRPr="006F69E2">
        <w:rPr>
          <w:rFonts w:ascii="Times New Roman" w:eastAsia="Times New Roman" w:hAnsi="Times New Roman" w:cs="Times New Roman"/>
          <w:sz w:val="24"/>
          <w:szCs w:val="24"/>
          <w:lang w:eastAsia="es-ES"/>
        </w:rPr>
        <w:t xml:space="preserve">eplantear las lógicas del ingreso de acuerdo al nuevo marco legal y a una idea integral de la UNT nos obliga a reconfigurar los circuitos administrativos en los Departamentos Alumnos y coordinar una estrategia de  capacitación interfacultades para mejorar y hacer eficiente la tramitación de recorridos administrativos de los expedientes referidos a la condición de aspirante/ ingresante/ alumnos regular con la posibilidad de flexibilizar las tramitaciones con una mirada atenta a los cambios y reconfiguraciones que imponen las decisiones subjetivas. </w:t>
      </w:r>
    </w:p>
    <w:p w:rsidR="00F12546" w:rsidRPr="006F69E2" w:rsidRDefault="00F12546" w:rsidP="006F69E2">
      <w:pPr>
        <w:spacing w:beforeLines="120" w:before="288" w:afterLines="120" w:after="288" w:line="240" w:lineRule="auto"/>
        <w:contextualSpacing/>
        <w:jc w:val="both"/>
        <w:rPr>
          <w:rFonts w:ascii="Times New Roman" w:eastAsia="Times New Roman" w:hAnsi="Times New Roman" w:cs="Times New Roman"/>
          <w:sz w:val="24"/>
          <w:szCs w:val="24"/>
          <w:lang w:eastAsia="es-ES"/>
        </w:rPr>
      </w:pPr>
    </w:p>
    <w:p w:rsidR="001B0AE7" w:rsidRPr="0054404D" w:rsidRDefault="00F12546" w:rsidP="006F69E2">
      <w:pPr>
        <w:spacing w:beforeLines="120" w:before="288" w:afterLines="120" w:after="288" w:line="240" w:lineRule="auto"/>
        <w:jc w:val="both"/>
        <w:rPr>
          <w:rFonts w:ascii="Times New Roman" w:hAnsi="Times New Roman" w:cs="Times New Roman"/>
          <w:sz w:val="24"/>
          <w:szCs w:val="24"/>
        </w:rPr>
      </w:pPr>
      <w:r w:rsidRPr="0054404D">
        <w:rPr>
          <w:rFonts w:ascii="Times New Roman" w:eastAsia="Times New Roman" w:hAnsi="Times New Roman" w:cs="Times New Roman"/>
          <w:sz w:val="24"/>
          <w:szCs w:val="24"/>
          <w:lang w:eastAsia="es-ES"/>
        </w:rPr>
        <w:t xml:space="preserve">La problemática del ingreso compromete una lectura crítica de saberes y mecanismos de admisión. Coincidimos con Burton R. Clark (1991: 5-6) cuando identifica </w:t>
      </w:r>
      <w:r w:rsidR="00BD6604" w:rsidRPr="0054404D">
        <w:rPr>
          <w:rFonts w:ascii="Times New Roman" w:eastAsia="Times New Roman" w:hAnsi="Times New Roman" w:cs="Times New Roman"/>
          <w:sz w:val="24"/>
          <w:szCs w:val="24"/>
          <w:lang w:eastAsia="es-ES"/>
        </w:rPr>
        <w:t xml:space="preserve">la autonomía </w:t>
      </w:r>
      <w:r w:rsidRPr="0054404D">
        <w:rPr>
          <w:rFonts w:ascii="Times New Roman" w:eastAsia="Times New Roman" w:hAnsi="Times New Roman" w:cs="Times New Roman"/>
          <w:sz w:val="24"/>
          <w:szCs w:val="24"/>
          <w:lang w:eastAsia="es-ES"/>
        </w:rPr>
        <w:t xml:space="preserve">como una </w:t>
      </w:r>
      <w:r w:rsidR="00BD6604" w:rsidRPr="0054404D">
        <w:rPr>
          <w:rFonts w:ascii="Times New Roman" w:eastAsia="Times New Roman" w:hAnsi="Times New Roman" w:cs="Times New Roman"/>
          <w:sz w:val="24"/>
          <w:szCs w:val="24"/>
          <w:lang w:eastAsia="es-ES"/>
        </w:rPr>
        <w:t xml:space="preserve">propiedad fundamental de las sustancias académicas. El autor hace referencia al continuo distanciamiento de las especialidades entre sí </w:t>
      </w:r>
      <w:r w:rsidRPr="0054404D">
        <w:rPr>
          <w:rFonts w:ascii="Times New Roman" w:hAnsi="Times New Roman" w:cs="Times New Roman"/>
          <w:sz w:val="24"/>
          <w:szCs w:val="24"/>
        </w:rPr>
        <w:t>y respecto del conocimiento general impartido</w:t>
      </w:r>
      <w:r w:rsidR="00BD6604" w:rsidRPr="0054404D">
        <w:rPr>
          <w:rFonts w:ascii="Times New Roman" w:hAnsi="Times New Roman" w:cs="Times New Roman"/>
          <w:sz w:val="24"/>
          <w:szCs w:val="24"/>
        </w:rPr>
        <w:t xml:space="preserve"> en la escuela primaria y media. En igual sentido tramita este concepto para referirse a la estructura de nuestras instituciones “El alto grado de autonomía y el bajo nivel de interdependencia que caracterizan a las facultades europeas y latinoamericanas son un reflejo de la debilidad de la burocracia institucional; en cambio, la poderosa administración de las universidades norteamericanas coadyuva a la integración de sus departamentos y grupos académicos”(22)</w:t>
      </w:r>
    </w:p>
    <w:p w:rsidR="00951F0B" w:rsidRPr="0054404D" w:rsidRDefault="001B0AE7" w:rsidP="006F69E2">
      <w:pPr>
        <w:spacing w:beforeLines="120" w:before="288" w:afterLines="120" w:after="288" w:line="240" w:lineRule="auto"/>
        <w:jc w:val="both"/>
        <w:rPr>
          <w:rFonts w:ascii="Times New Roman" w:hAnsi="Times New Roman" w:cs="Times New Roman"/>
          <w:sz w:val="24"/>
          <w:szCs w:val="24"/>
        </w:rPr>
      </w:pPr>
      <w:r w:rsidRPr="0054404D">
        <w:rPr>
          <w:rFonts w:ascii="Times New Roman" w:hAnsi="Times New Roman" w:cs="Times New Roman"/>
          <w:sz w:val="24"/>
          <w:szCs w:val="24"/>
        </w:rPr>
        <w:t xml:space="preserve">Más allá de la lógica geopolítica de la caracterización de Clark, consideramos fundamental replantear los alcances del concepto de autonomía en nuestro contexto y a </w:t>
      </w:r>
      <w:r w:rsidRPr="0054404D">
        <w:rPr>
          <w:rFonts w:ascii="Times New Roman" w:hAnsi="Times New Roman" w:cs="Times New Roman"/>
          <w:sz w:val="24"/>
          <w:szCs w:val="24"/>
        </w:rPr>
        <w:lastRenderedPageBreak/>
        <w:t>la luz del espíritu reformista de nuestra institución. En este sentido, la necesidad de construir acuerdos en relación a los criterios de ingreso nos permite propiciar igualdad de oportunidades para todos los aspirantes y favorecer la formación de recursos humanos altamente profesionalizados en todas las clases sociales d</w:t>
      </w:r>
      <w:r w:rsidR="00951F0B" w:rsidRPr="0054404D">
        <w:rPr>
          <w:rFonts w:ascii="Times New Roman" w:hAnsi="Times New Roman" w:cs="Times New Roman"/>
          <w:sz w:val="24"/>
          <w:szCs w:val="24"/>
        </w:rPr>
        <w:t xml:space="preserve">e nuestra comunidad. </w:t>
      </w:r>
      <w:r w:rsidR="00A76A3D" w:rsidRPr="0054404D">
        <w:rPr>
          <w:rFonts w:ascii="Times New Roman" w:eastAsia="Times New Roman" w:hAnsi="Times New Roman" w:cs="Times New Roman"/>
          <w:sz w:val="24"/>
          <w:szCs w:val="24"/>
          <w:lang w:eastAsia="es-ES"/>
        </w:rPr>
        <w:t xml:space="preserve">Como lo señala Odeide en el cierre del documento </w:t>
      </w:r>
      <w:r w:rsidR="00951F0B" w:rsidRPr="0054404D">
        <w:rPr>
          <w:rFonts w:ascii="Times New Roman" w:eastAsia="Times New Roman" w:hAnsi="Times New Roman" w:cs="Times New Roman"/>
          <w:sz w:val="24"/>
          <w:szCs w:val="24"/>
          <w:lang w:eastAsia="es-ES"/>
        </w:rPr>
        <w:t>sobre la planificación en la Universidad</w:t>
      </w:r>
      <w:r w:rsidR="00A76A3D" w:rsidRPr="0054404D">
        <w:rPr>
          <w:rFonts w:ascii="Times New Roman" w:eastAsia="Times New Roman" w:hAnsi="Times New Roman" w:cs="Times New Roman"/>
          <w:sz w:val="24"/>
          <w:szCs w:val="24"/>
          <w:lang w:eastAsia="es-ES"/>
        </w:rPr>
        <w:t xml:space="preserve">, </w:t>
      </w:r>
      <w:r w:rsidR="00F12546" w:rsidRPr="0054404D">
        <w:rPr>
          <w:rFonts w:ascii="Times New Roman" w:eastAsia="Times New Roman" w:hAnsi="Times New Roman" w:cs="Times New Roman"/>
          <w:sz w:val="24"/>
          <w:szCs w:val="24"/>
          <w:lang w:eastAsia="es-ES"/>
        </w:rPr>
        <w:t>el cambio en la lógica de organización de las instituciones y sus procesos de toma de deci</w:t>
      </w:r>
      <w:r w:rsidR="00BD6604" w:rsidRPr="0054404D">
        <w:rPr>
          <w:rFonts w:ascii="Times New Roman" w:eastAsia="Times New Roman" w:hAnsi="Times New Roman" w:cs="Times New Roman"/>
          <w:sz w:val="24"/>
          <w:szCs w:val="24"/>
          <w:lang w:eastAsia="es-ES"/>
        </w:rPr>
        <w:t>si</w:t>
      </w:r>
      <w:r w:rsidR="00F12546" w:rsidRPr="0054404D">
        <w:rPr>
          <w:rFonts w:ascii="Times New Roman" w:eastAsia="Times New Roman" w:hAnsi="Times New Roman" w:cs="Times New Roman"/>
          <w:sz w:val="24"/>
          <w:szCs w:val="24"/>
          <w:lang w:eastAsia="es-ES"/>
        </w:rPr>
        <w:t xml:space="preserve">ones estará más ligada al cambio de la subjetividad de los actores que a la aplicación de una metodología. </w:t>
      </w:r>
      <w:r w:rsidR="00A76A3D" w:rsidRPr="0054404D">
        <w:rPr>
          <w:rFonts w:ascii="Times New Roman" w:eastAsia="Calibri" w:hAnsi="Times New Roman" w:cs="Times New Roman"/>
          <w:sz w:val="24"/>
          <w:szCs w:val="24"/>
        </w:rPr>
        <w:t>Corresponde entonces a la organización académica de la Universidad pro</w:t>
      </w:r>
      <w:r w:rsidR="00B42A52" w:rsidRPr="0054404D">
        <w:rPr>
          <w:rFonts w:ascii="Times New Roman" w:eastAsia="Calibri" w:hAnsi="Times New Roman" w:cs="Times New Roman"/>
          <w:sz w:val="24"/>
          <w:szCs w:val="24"/>
        </w:rPr>
        <w:t>p</w:t>
      </w:r>
      <w:r w:rsidR="00A76A3D" w:rsidRPr="0054404D">
        <w:rPr>
          <w:rFonts w:ascii="Times New Roman" w:eastAsia="Calibri" w:hAnsi="Times New Roman" w:cs="Times New Roman"/>
          <w:sz w:val="24"/>
          <w:szCs w:val="24"/>
        </w:rPr>
        <w:t>iciar los mecanismos de debate que generen el cambio, tanto en la lógica de las tradiciones como en la instancia de toma de las decis</w:t>
      </w:r>
      <w:r w:rsidR="00B42A52" w:rsidRPr="0054404D">
        <w:rPr>
          <w:rFonts w:ascii="Times New Roman" w:eastAsia="Calibri" w:hAnsi="Times New Roman" w:cs="Times New Roman"/>
          <w:sz w:val="24"/>
          <w:szCs w:val="24"/>
        </w:rPr>
        <w:t>i</w:t>
      </w:r>
      <w:r w:rsidR="00A76A3D" w:rsidRPr="0054404D">
        <w:rPr>
          <w:rFonts w:ascii="Times New Roman" w:eastAsia="Calibri" w:hAnsi="Times New Roman" w:cs="Times New Roman"/>
          <w:sz w:val="24"/>
          <w:szCs w:val="24"/>
        </w:rPr>
        <w:t>ones. En este sentido nos proponemos generar los insumos neces</w:t>
      </w:r>
      <w:r w:rsidR="00B42A52" w:rsidRPr="0054404D">
        <w:rPr>
          <w:rFonts w:ascii="Times New Roman" w:eastAsia="Calibri" w:hAnsi="Times New Roman" w:cs="Times New Roman"/>
          <w:sz w:val="24"/>
          <w:szCs w:val="24"/>
        </w:rPr>
        <w:t>a</w:t>
      </w:r>
      <w:r w:rsidR="00A76A3D" w:rsidRPr="0054404D">
        <w:rPr>
          <w:rFonts w:ascii="Times New Roman" w:eastAsia="Calibri" w:hAnsi="Times New Roman" w:cs="Times New Roman"/>
          <w:sz w:val="24"/>
          <w:szCs w:val="24"/>
        </w:rPr>
        <w:t>rios para reinstalar el debate del ingreso y sus principales decisiones en el Consejo Superior, ya que este es un tema del que no se ha ocupado con la necesaria contundencia.</w:t>
      </w:r>
      <w:r w:rsidR="00951F0B" w:rsidRPr="0054404D">
        <w:rPr>
          <w:rFonts w:ascii="Times New Roman" w:hAnsi="Times New Roman" w:cs="Times New Roman"/>
          <w:sz w:val="24"/>
          <w:szCs w:val="24"/>
        </w:rPr>
        <w:t xml:space="preserve"> </w:t>
      </w:r>
    </w:p>
    <w:p w:rsidR="00F9030E" w:rsidRPr="0054404D" w:rsidRDefault="00951F0B" w:rsidP="006F69E2">
      <w:pPr>
        <w:spacing w:beforeLines="120" w:before="288" w:afterLines="120" w:after="288" w:line="240" w:lineRule="auto"/>
        <w:jc w:val="both"/>
        <w:rPr>
          <w:rFonts w:ascii="Times New Roman" w:hAnsi="Times New Roman" w:cs="Times New Roman"/>
          <w:sz w:val="24"/>
          <w:szCs w:val="24"/>
        </w:rPr>
      </w:pPr>
      <w:r w:rsidRPr="0054404D">
        <w:rPr>
          <w:rFonts w:ascii="Times New Roman" w:hAnsi="Times New Roman" w:cs="Times New Roman"/>
          <w:sz w:val="24"/>
          <w:szCs w:val="24"/>
        </w:rPr>
        <w:t xml:space="preserve">Nuestra Universidad recibe gran cantidad de estudiantes del noroeste argentino y tiene la responsabilidad de fortalecer la formación de cuadros profesionales que impacten en la región. En este sentido, un programa de </w:t>
      </w:r>
      <w:r w:rsidR="00ED29F2" w:rsidRPr="0054404D">
        <w:rPr>
          <w:rFonts w:ascii="Times New Roman" w:hAnsi="Times New Roman" w:cs="Times New Roman"/>
          <w:sz w:val="24"/>
          <w:szCs w:val="24"/>
        </w:rPr>
        <w:t xml:space="preserve">desarrollo </w:t>
      </w:r>
      <w:r w:rsidRPr="0054404D">
        <w:rPr>
          <w:rFonts w:ascii="Times New Roman" w:hAnsi="Times New Roman" w:cs="Times New Roman"/>
          <w:sz w:val="24"/>
          <w:szCs w:val="24"/>
        </w:rPr>
        <w:t xml:space="preserve">en relación a las instancias de ingreso busca soluciones en dos sentidos: por un lado favorecer la equidad de oportunidades y por el otro propiciar el desarrollo de estrategias docentes eficaces y novedosas en la transmisión de saberes complejos. La Universidad Nacional de Tucumán ha expresado claramente su posición política frente a los sectores vulnerabilizados y ha implementado acciones claras de retención, permanencia y promoción de sus estudiantes aunque hasta ahora los resultados no pueden verificarse en lo inmediato. Al instalar el debate sobre el ingreso irrestricto estamos hablando de un plan de trabajo de largo </w:t>
      </w:r>
      <w:r w:rsidR="00ED29F2" w:rsidRPr="0054404D">
        <w:rPr>
          <w:rFonts w:ascii="Times New Roman" w:hAnsi="Times New Roman" w:cs="Times New Roman"/>
          <w:sz w:val="24"/>
          <w:szCs w:val="24"/>
        </w:rPr>
        <w:t>alcance</w:t>
      </w:r>
      <w:r w:rsidRPr="0054404D">
        <w:rPr>
          <w:rFonts w:ascii="Times New Roman" w:hAnsi="Times New Roman" w:cs="Times New Roman"/>
          <w:sz w:val="24"/>
          <w:szCs w:val="24"/>
        </w:rPr>
        <w:t xml:space="preserve"> con necesidad de propiciar resultados en lo inmediato. </w:t>
      </w:r>
    </w:p>
    <w:p w:rsidR="00C061BA" w:rsidRPr="006F69E2" w:rsidRDefault="00C061BA" w:rsidP="006F69E2">
      <w:pPr>
        <w:spacing w:beforeLines="120" w:before="288" w:afterLines="120" w:after="288" w:line="240" w:lineRule="auto"/>
        <w:jc w:val="both"/>
        <w:rPr>
          <w:rStyle w:val="yiv6353465218eop"/>
          <w:rFonts w:ascii="Times New Roman" w:hAnsi="Times New Roman" w:cs="Times New Roman"/>
          <w:sz w:val="24"/>
          <w:szCs w:val="24"/>
        </w:rPr>
      </w:pPr>
      <w:r w:rsidRPr="006F69E2">
        <w:rPr>
          <w:rStyle w:val="yiv6353465218eop"/>
          <w:rFonts w:ascii="Times New Roman" w:hAnsi="Times New Roman" w:cs="Times New Roman"/>
          <w:sz w:val="24"/>
          <w:szCs w:val="24"/>
        </w:rPr>
        <w:t>Tenemos frente a nosotros el desafío y la convicción de que este nuevo centenario que comienza debe estar pautado por de la equidad y un desarrollo de los conocimientos más eficaces para superar asimetrías y sufrimientos. La UNT ha definido como una de sus funciones la voluntad de inclusión con respeto a la diversidad y a la pluralidad ideológica, en el marco del cumplimiento irrestricto de nuestra Constitución Nacional.</w:t>
      </w:r>
    </w:p>
    <w:p w:rsidR="00C061BA" w:rsidRPr="006F69E2" w:rsidRDefault="00C061BA" w:rsidP="006F69E2">
      <w:pPr>
        <w:spacing w:beforeLines="120" w:before="288" w:afterLines="120" w:after="288" w:line="240" w:lineRule="auto"/>
        <w:jc w:val="both"/>
        <w:rPr>
          <w:rFonts w:ascii="Times New Roman" w:hAnsi="Times New Roman" w:cs="Times New Roman"/>
          <w:sz w:val="24"/>
          <w:szCs w:val="24"/>
        </w:rPr>
      </w:pPr>
      <w:r w:rsidRPr="006F69E2">
        <w:rPr>
          <w:rFonts w:ascii="Times New Roman" w:hAnsi="Times New Roman" w:cs="Times New Roman"/>
          <w:sz w:val="24"/>
          <w:szCs w:val="24"/>
        </w:rPr>
        <w:t xml:space="preserve">Necesitamos repensar nuestras lógicas cotidianas de trabajo. Necesitamos apropiarnos de este tiempo “virtuoso” para reorganizar nuestras miradas críticas sobre los modelos tradicionales que siempre nos provocan desde la tranquila continuidad de la inercia. La conformación de bloques regionales, las tensiones entre lo local y lo nacional, el vertiginoso avance de las comunicaciones en formas múltiples y complejas, la revolución digital y las escalas de tiempos y espacios reconfigurados por lo virtual, son materialidades actuales que han modificado nuestras representaciones.  </w:t>
      </w:r>
    </w:p>
    <w:p w:rsidR="00C061BA" w:rsidRPr="006F69E2" w:rsidRDefault="00C061BA" w:rsidP="006F69E2">
      <w:pPr>
        <w:spacing w:beforeLines="120" w:before="288" w:afterLines="120" w:after="288" w:line="240" w:lineRule="auto"/>
        <w:jc w:val="both"/>
        <w:rPr>
          <w:rFonts w:ascii="Times New Roman" w:hAnsi="Times New Roman" w:cs="Times New Roman"/>
          <w:sz w:val="24"/>
          <w:szCs w:val="24"/>
        </w:rPr>
      </w:pPr>
      <w:r w:rsidRPr="006F69E2">
        <w:rPr>
          <w:rFonts w:ascii="Times New Roman" w:hAnsi="Times New Roman" w:cs="Times New Roman"/>
          <w:sz w:val="24"/>
          <w:szCs w:val="24"/>
        </w:rPr>
        <w:t xml:space="preserve">Territorio y universidad configuran una problemática siempre polémica que nos interpela y que debería propiciar cambios reales en nuestros paradigmas científicos y forma de gestionar la institución y sus desarrollos académicos. Todos estos elementos dan cuenta de la necesidad de pensar nuevos paradigmas de </w:t>
      </w:r>
      <w:r w:rsidR="0054404D">
        <w:rPr>
          <w:rFonts w:ascii="Times New Roman" w:hAnsi="Times New Roman" w:cs="Times New Roman"/>
          <w:sz w:val="24"/>
          <w:szCs w:val="24"/>
        </w:rPr>
        <w:t>ingreso a</w:t>
      </w:r>
      <w:r w:rsidRPr="006F69E2">
        <w:rPr>
          <w:rFonts w:ascii="Times New Roman" w:hAnsi="Times New Roman" w:cs="Times New Roman"/>
          <w:sz w:val="24"/>
          <w:szCs w:val="24"/>
        </w:rPr>
        <w:t xml:space="preserve"> la formación profesional universitaria. </w:t>
      </w:r>
    </w:p>
    <w:p w:rsidR="00C37CC6" w:rsidRPr="006F69E2" w:rsidRDefault="00C37CC6" w:rsidP="006F69E2">
      <w:pPr>
        <w:spacing w:beforeLines="120" w:before="288" w:afterLines="120" w:after="288" w:line="240" w:lineRule="auto"/>
        <w:jc w:val="both"/>
        <w:rPr>
          <w:rFonts w:ascii="Times New Roman" w:hAnsi="Times New Roman" w:cs="Times New Roman"/>
          <w:color w:val="1F497D" w:themeColor="text2"/>
          <w:sz w:val="24"/>
          <w:szCs w:val="24"/>
        </w:rPr>
      </w:pPr>
    </w:p>
    <w:p w:rsidR="00F9030E" w:rsidRPr="006F69E2" w:rsidRDefault="00F9030E" w:rsidP="006F69E2">
      <w:pPr>
        <w:spacing w:beforeLines="120" w:before="288" w:afterLines="120" w:after="288" w:line="240" w:lineRule="auto"/>
        <w:contextualSpacing/>
        <w:jc w:val="both"/>
        <w:rPr>
          <w:rFonts w:ascii="Times New Roman" w:eastAsia="Calibri" w:hAnsi="Times New Roman" w:cs="Times New Roman"/>
          <w:color w:val="1F497D" w:themeColor="text2"/>
          <w:sz w:val="24"/>
          <w:szCs w:val="24"/>
        </w:rPr>
      </w:pPr>
    </w:p>
    <w:sectPr w:rsidR="00F9030E" w:rsidRPr="006F69E2" w:rsidSect="009E319A">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6126" w:rsidRDefault="00C46126" w:rsidP="00187972">
      <w:pPr>
        <w:spacing w:after="0" w:line="240" w:lineRule="auto"/>
      </w:pPr>
      <w:r>
        <w:separator/>
      </w:r>
    </w:p>
  </w:endnote>
  <w:endnote w:type="continuationSeparator" w:id="0">
    <w:p w:rsidR="00C46126" w:rsidRDefault="00C46126" w:rsidP="001879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legreya Sans">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41835018"/>
      <w:docPartObj>
        <w:docPartGallery w:val="Page Numbers (Bottom of Page)"/>
        <w:docPartUnique/>
      </w:docPartObj>
    </w:sdtPr>
    <w:sdtEndPr/>
    <w:sdtContent>
      <w:p w:rsidR="00D25E68" w:rsidRDefault="00D25E68">
        <w:pPr>
          <w:pStyle w:val="Piedepgina"/>
          <w:jc w:val="right"/>
        </w:pPr>
        <w:r>
          <w:fldChar w:fldCharType="begin"/>
        </w:r>
        <w:r>
          <w:instrText>PAGE   \* MERGEFORMAT</w:instrText>
        </w:r>
        <w:r>
          <w:fldChar w:fldCharType="separate"/>
        </w:r>
        <w:r w:rsidR="006C563A">
          <w:rPr>
            <w:noProof/>
          </w:rPr>
          <w:t>6</w:t>
        </w:r>
        <w:r>
          <w:fldChar w:fldCharType="end"/>
        </w:r>
      </w:p>
    </w:sdtContent>
  </w:sdt>
  <w:p w:rsidR="00D25E68" w:rsidRDefault="00D25E6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6126" w:rsidRDefault="00C46126" w:rsidP="00187972">
      <w:pPr>
        <w:spacing w:after="0" w:line="240" w:lineRule="auto"/>
      </w:pPr>
      <w:r>
        <w:separator/>
      </w:r>
    </w:p>
  </w:footnote>
  <w:footnote w:type="continuationSeparator" w:id="0">
    <w:p w:rsidR="00C46126" w:rsidRDefault="00C46126" w:rsidP="00187972">
      <w:pPr>
        <w:spacing w:after="0" w:line="240" w:lineRule="auto"/>
      </w:pPr>
      <w:r>
        <w:continuationSeparator/>
      </w:r>
    </w:p>
  </w:footnote>
  <w:footnote w:id="1">
    <w:p w:rsidR="007E3838" w:rsidRPr="006F69E2" w:rsidRDefault="007E3838" w:rsidP="006F69E2">
      <w:pPr>
        <w:pStyle w:val="Textonotapie"/>
        <w:jc w:val="both"/>
        <w:rPr>
          <w:rFonts w:ascii="Times New Roman" w:hAnsi="Times New Roman" w:cs="Times New Roman"/>
          <w:sz w:val="22"/>
          <w:szCs w:val="22"/>
          <w:lang w:val="es-AR"/>
        </w:rPr>
      </w:pPr>
      <w:r w:rsidRPr="006F69E2">
        <w:rPr>
          <w:rStyle w:val="Refdenotaalpie"/>
          <w:rFonts w:ascii="Times New Roman" w:hAnsi="Times New Roman" w:cs="Times New Roman"/>
          <w:sz w:val="22"/>
          <w:szCs w:val="22"/>
        </w:rPr>
        <w:footnoteRef/>
      </w:r>
      <w:r w:rsidRPr="006F69E2">
        <w:rPr>
          <w:rFonts w:ascii="Times New Roman" w:hAnsi="Times New Roman" w:cs="Times New Roman"/>
          <w:sz w:val="22"/>
          <w:szCs w:val="22"/>
        </w:rPr>
        <w:t xml:space="preserve"> </w:t>
      </w:r>
      <w:hyperlink r:id="rId1" w:history="1">
        <w:r w:rsidRPr="006F69E2">
          <w:rPr>
            <w:rStyle w:val="Hipervnculo"/>
            <w:rFonts w:ascii="Times New Roman" w:hAnsi="Times New Roman" w:cs="Times New Roman"/>
            <w:color w:val="auto"/>
            <w:sz w:val="22"/>
            <w:szCs w:val="22"/>
          </w:rPr>
          <w:t>file:///C:/Users/rossana/Desktop/SPU%20GESTIÓN%20UNIVERSITARIA/La_Gestion_Universitaria_Obeide_LA%20GESTION%20UNIVERSITARIA.pdf</w:t>
        </w:r>
      </w:hyperlink>
      <w:r w:rsidRPr="006F69E2">
        <w:rPr>
          <w:rFonts w:ascii="Times New Roman" w:hAnsi="Times New Roman" w:cs="Times New Roman"/>
          <w:sz w:val="22"/>
          <w:szCs w:val="22"/>
        </w:rPr>
        <w:t>. p 6.</w:t>
      </w:r>
    </w:p>
  </w:footnote>
  <w:footnote w:id="2">
    <w:p w:rsidR="00813ECD" w:rsidRPr="006F69E2" w:rsidRDefault="00813ECD" w:rsidP="006F69E2">
      <w:pPr>
        <w:spacing w:after="0" w:line="240" w:lineRule="auto"/>
        <w:ind w:right="-568"/>
        <w:jc w:val="both"/>
        <w:rPr>
          <w:rFonts w:ascii="Times New Roman" w:hAnsi="Times New Roman" w:cs="Times New Roman"/>
        </w:rPr>
      </w:pPr>
      <w:r w:rsidRPr="006F69E2">
        <w:rPr>
          <w:rStyle w:val="Refdenotaalpie"/>
          <w:rFonts w:ascii="Times New Roman" w:hAnsi="Times New Roman" w:cs="Times New Roman"/>
        </w:rPr>
        <w:footnoteRef/>
      </w:r>
      <w:r w:rsidRPr="006F69E2">
        <w:rPr>
          <w:rFonts w:ascii="Times New Roman" w:hAnsi="Times New Roman" w:cs="Times New Roman"/>
        </w:rPr>
        <w:t xml:space="preserve"> </w:t>
      </w:r>
      <w:r w:rsidRPr="006F69E2">
        <w:rPr>
          <w:rFonts w:ascii="Times New Roman" w:hAnsi="Times New Roman" w:cs="Times New Roman"/>
          <w:b/>
        </w:rPr>
        <w:t xml:space="preserve">La Universidad Nacional de Tucumán </w:t>
      </w:r>
      <w:r w:rsidRPr="006F69E2">
        <w:rPr>
          <w:rFonts w:ascii="Times New Roman" w:hAnsi="Times New Roman" w:cs="Times New Roman"/>
        </w:rPr>
        <w:t xml:space="preserve">como organización es una institución altamente compleja. El proyecto universitario de Terán era original en el país, por su vocación regionalista y práctica, que buscaba atender a las fuerzas productivas del noroeste argentino. Las carreras que se dictaron con cierta permanencia hasta la década de 1930 fueron Agrimensura, Farmacia, Ingeniería Química, Ingeniería Industrial y Agronomía. Su carácter regional la hace compleja desde sus orígenes al abarcar un radio de acción extenso y al incluir dentro de su propuesta académica a las escuelas preuniversitarias como las existentes Escuela y Liceo Vocacional Sarmiento y Escuela de Bellas Artes, y pocos años después, ya nacionalizada, el Instituto Técnico y la Escuela de Agricultura. Durante sus primeros 40 años de vida la UNT tuvo tal nivel de desarrollo y expansión que sentó las bases de las futuras universidades de la región, al establecer dependencias en las diferentes provincias que integran el noroeste argentino, luego cedidas a las nacientes casas de estudios. </w:t>
      </w:r>
    </w:p>
    <w:p w:rsidR="00813ECD" w:rsidRPr="006F69E2" w:rsidRDefault="00813ECD" w:rsidP="006F69E2">
      <w:pPr>
        <w:spacing w:after="0" w:line="240" w:lineRule="auto"/>
        <w:ind w:right="-568"/>
        <w:jc w:val="both"/>
        <w:rPr>
          <w:rFonts w:ascii="Times New Roman" w:hAnsi="Times New Roman" w:cs="Times New Roman"/>
        </w:rPr>
      </w:pPr>
      <w:r w:rsidRPr="006F69E2">
        <w:rPr>
          <w:rFonts w:ascii="Times New Roman" w:hAnsi="Times New Roman" w:cs="Times New Roman"/>
        </w:rPr>
        <w:t>El proceso de desarrollo de la UNT no fue lineal: alternó períodos de inestabilidad con los de estabilidad y crecimiento, ambos relacionados con diversos factores políticos, sociales y educativos por los que atravesó el país. Con el advenimiento de la democracia se desarrollaron mecanismos para dar respuesta a la creciente demanda en educación superior.</w:t>
      </w:r>
    </w:p>
    <w:p w:rsidR="00813ECD" w:rsidRPr="006F69E2" w:rsidRDefault="00813ECD" w:rsidP="006F69E2">
      <w:pPr>
        <w:spacing w:after="0" w:line="240" w:lineRule="auto"/>
        <w:ind w:right="-568"/>
        <w:jc w:val="both"/>
        <w:rPr>
          <w:rFonts w:ascii="Times New Roman" w:hAnsi="Times New Roman" w:cs="Times New Roman"/>
        </w:rPr>
      </w:pPr>
      <w:r w:rsidRPr="006F69E2">
        <w:rPr>
          <w:rFonts w:ascii="Times New Roman" w:hAnsi="Times New Roman" w:cs="Times New Roman"/>
        </w:rPr>
        <w:t>En las últimas décadas, la UNT amplió su propuesta académica a partir de las nuevas exigencias y necesidades sociales; incorporó nuevas disciplinas, modalidades, sedes y estableció relaciones con otras instituciones de educación superior.</w:t>
      </w:r>
    </w:p>
    <w:p w:rsidR="00813ECD" w:rsidRPr="006F69E2" w:rsidRDefault="00813ECD" w:rsidP="006F69E2">
      <w:pPr>
        <w:spacing w:after="0" w:line="240" w:lineRule="auto"/>
        <w:ind w:right="-568"/>
        <w:jc w:val="both"/>
        <w:rPr>
          <w:rFonts w:ascii="Times New Roman" w:hAnsi="Times New Roman" w:cs="Times New Roman"/>
        </w:rPr>
      </w:pPr>
      <w:r w:rsidRPr="006F69E2">
        <w:rPr>
          <w:rFonts w:ascii="Times New Roman" w:hAnsi="Times New Roman" w:cs="Times New Roman"/>
        </w:rPr>
        <w:t>ESTRUCTURA DE ORGANIZACIÓN INSTITUCIONAL Y DE GOBIERNO</w:t>
      </w:r>
    </w:p>
    <w:p w:rsidR="00813ECD" w:rsidRPr="006F69E2" w:rsidRDefault="00813ECD" w:rsidP="006F69E2">
      <w:pPr>
        <w:spacing w:after="0" w:line="240" w:lineRule="auto"/>
        <w:ind w:right="-568"/>
        <w:jc w:val="both"/>
        <w:rPr>
          <w:rFonts w:ascii="Times New Roman" w:hAnsi="Times New Roman" w:cs="Times New Roman"/>
        </w:rPr>
      </w:pPr>
      <w:r w:rsidRPr="006F69E2">
        <w:rPr>
          <w:rFonts w:ascii="Times New Roman" w:hAnsi="Times New Roman" w:cs="Times New Roman"/>
        </w:rPr>
        <w:t xml:space="preserve">La Universidad Nacional de Tucumán asume que la educación debe ser gratuita y laica, porque es un derecho humano, bien público y obligación del Estado. Por ello materializa políticas con principios de calidad y pertinencia que fortalecen la inclusión social, la igualdad de oportunidades, la integración en la diversidad y el respeto por las identidades culturales, en el ejercicio pleno de principios y valores democráticos. </w:t>
      </w:r>
    </w:p>
    <w:p w:rsidR="00813ECD" w:rsidRPr="006F69E2" w:rsidRDefault="00813ECD" w:rsidP="006F69E2">
      <w:pPr>
        <w:spacing w:after="0" w:line="240" w:lineRule="auto"/>
        <w:ind w:right="-568"/>
        <w:jc w:val="both"/>
        <w:rPr>
          <w:rFonts w:ascii="Times New Roman" w:hAnsi="Times New Roman" w:cs="Times New Roman"/>
        </w:rPr>
      </w:pPr>
      <w:r w:rsidRPr="006F69E2">
        <w:rPr>
          <w:rFonts w:ascii="Times New Roman" w:hAnsi="Times New Roman" w:cs="Times New Roman"/>
        </w:rPr>
        <w:t xml:space="preserve">El gobierno en la Universidad es ejercido por distintos órganos colegiados, con representación plural de todos los claustros que forman parte de la vida institucional. Son órganos de gobierno de la Universidad: la Asamblea Universitaria, el Honorable Consejo Superior, el Rector y el Vicerrector y, en el ámbito de las Facultades, los Consejos Directivos, Decanos y Vicedecanos. Todos los miembros de los órganos colegiados como el Rector, Vicerrector, Decanos y Vicedecanos son elegidos por los diferentes estamentos de la UNT. El Rectorado es el órgano administrativo general de la universidad. Lo componen el Rector y el Vicerrector, asistidos en su labor por las siguientes Secretarías: Académica - Posgrado - de Política Administrativa y Gestión - Ciencia y Técnica - Bienestar Universitario - Extensión Universitaria - Planeamiento, obras y servicios. Para favorecer la participación de los miembros de las Escuelas y áreas de posgrado, extensión e investigación se conforman Consejos Asesores no vinculantes pero fundamentales a la hora de la toma de decisiones. </w:t>
      </w:r>
    </w:p>
    <w:p w:rsidR="00813ECD" w:rsidRPr="006F69E2" w:rsidRDefault="00813ECD" w:rsidP="006F69E2">
      <w:pPr>
        <w:spacing w:after="0" w:line="240" w:lineRule="auto"/>
        <w:ind w:right="-568"/>
        <w:jc w:val="both"/>
        <w:rPr>
          <w:rFonts w:ascii="Times New Roman" w:hAnsi="Times New Roman" w:cs="Times New Roman"/>
          <w:b/>
        </w:rPr>
      </w:pPr>
    </w:p>
    <w:p w:rsidR="00813ECD" w:rsidRPr="006F69E2" w:rsidRDefault="00813ECD" w:rsidP="006F69E2">
      <w:pPr>
        <w:pStyle w:val="Textonotapie"/>
        <w:jc w:val="both"/>
        <w:rPr>
          <w:rFonts w:ascii="Times New Roman" w:hAnsi="Times New Roman" w:cs="Times New Roman"/>
          <w:sz w:val="22"/>
          <w:szCs w:val="22"/>
          <w:lang w:val="es-AR"/>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132E1"/>
    <w:multiLevelType w:val="hybridMultilevel"/>
    <w:tmpl w:val="4AEE0E0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nsid w:val="0F403C6F"/>
    <w:multiLevelType w:val="hybridMultilevel"/>
    <w:tmpl w:val="6A00E2BC"/>
    <w:lvl w:ilvl="0" w:tplc="2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11A0585D"/>
    <w:multiLevelType w:val="hybridMultilevel"/>
    <w:tmpl w:val="18F6DCE6"/>
    <w:lvl w:ilvl="0" w:tplc="2C0A000D">
      <w:start w:val="1"/>
      <w:numFmt w:val="bullet"/>
      <w:lvlText w:val=""/>
      <w:lvlJc w:val="left"/>
      <w:pPr>
        <w:ind w:left="720" w:hanging="360"/>
      </w:pPr>
      <w:rPr>
        <w:rFonts w:ascii="Wingdings" w:hAnsi="Wingding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nsid w:val="1CE3747B"/>
    <w:multiLevelType w:val="hybridMultilevel"/>
    <w:tmpl w:val="E41A77D0"/>
    <w:lvl w:ilvl="0" w:tplc="2C0A000F">
      <w:start w:val="1"/>
      <w:numFmt w:val="decimal"/>
      <w:lvlText w:val="%1."/>
      <w:lvlJc w:val="left"/>
      <w:pPr>
        <w:ind w:left="1440" w:hanging="360"/>
      </w:pPr>
    </w:lvl>
    <w:lvl w:ilvl="1" w:tplc="2C0A0019" w:tentative="1">
      <w:start w:val="1"/>
      <w:numFmt w:val="lowerLetter"/>
      <w:lvlText w:val="%2."/>
      <w:lvlJc w:val="left"/>
      <w:pPr>
        <w:ind w:left="2160" w:hanging="360"/>
      </w:pPr>
    </w:lvl>
    <w:lvl w:ilvl="2" w:tplc="2C0A001B" w:tentative="1">
      <w:start w:val="1"/>
      <w:numFmt w:val="lowerRoman"/>
      <w:lvlText w:val="%3."/>
      <w:lvlJc w:val="right"/>
      <w:pPr>
        <w:ind w:left="2880" w:hanging="180"/>
      </w:pPr>
    </w:lvl>
    <w:lvl w:ilvl="3" w:tplc="2C0A000F" w:tentative="1">
      <w:start w:val="1"/>
      <w:numFmt w:val="decimal"/>
      <w:lvlText w:val="%4."/>
      <w:lvlJc w:val="left"/>
      <w:pPr>
        <w:ind w:left="3600" w:hanging="360"/>
      </w:pPr>
    </w:lvl>
    <w:lvl w:ilvl="4" w:tplc="2C0A0019" w:tentative="1">
      <w:start w:val="1"/>
      <w:numFmt w:val="lowerLetter"/>
      <w:lvlText w:val="%5."/>
      <w:lvlJc w:val="left"/>
      <w:pPr>
        <w:ind w:left="4320" w:hanging="360"/>
      </w:pPr>
    </w:lvl>
    <w:lvl w:ilvl="5" w:tplc="2C0A001B" w:tentative="1">
      <w:start w:val="1"/>
      <w:numFmt w:val="lowerRoman"/>
      <w:lvlText w:val="%6."/>
      <w:lvlJc w:val="right"/>
      <w:pPr>
        <w:ind w:left="5040" w:hanging="180"/>
      </w:pPr>
    </w:lvl>
    <w:lvl w:ilvl="6" w:tplc="2C0A000F" w:tentative="1">
      <w:start w:val="1"/>
      <w:numFmt w:val="decimal"/>
      <w:lvlText w:val="%7."/>
      <w:lvlJc w:val="left"/>
      <w:pPr>
        <w:ind w:left="5760" w:hanging="360"/>
      </w:pPr>
    </w:lvl>
    <w:lvl w:ilvl="7" w:tplc="2C0A0019" w:tentative="1">
      <w:start w:val="1"/>
      <w:numFmt w:val="lowerLetter"/>
      <w:lvlText w:val="%8."/>
      <w:lvlJc w:val="left"/>
      <w:pPr>
        <w:ind w:left="6480" w:hanging="360"/>
      </w:pPr>
    </w:lvl>
    <w:lvl w:ilvl="8" w:tplc="2C0A001B" w:tentative="1">
      <w:start w:val="1"/>
      <w:numFmt w:val="lowerRoman"/>
      <w:lvlText w:val="%9."/>
      <w:lvlJc w:val="right"/>
      <w:pPr>
        <w:ind w:left="7200" w:hanging="180"/>
      </w:pPr>
    </w:lvl>
  </w:abstractNum>
  <w:abstractNum w:abstractNumId="4">
    <w:nsid w:val="276F0C59"/>
    <w:multiLevelType w:val="multilevel"/>
    <w:tmpl w:val="C3788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9803E5A"/>
    <w:multiLevelType w:val="hybridMultilevel"/>
    <w:tmpl w:val="467C8BA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2B755A8E"/>
    <w:multiLevelType w:val="hybridMultilevel"/>
    <w:tmpl w:val="A176935E"/>
    <w:lvl w:ilvl="0" w:tplc="2C0A000F">
      <w:start w:val="1"/>
      <w:numFmt w:val="decimal"/>
      <w:lvlText w:val="%1."/>
      <w:lvlJc w:val="left"/>
      <w:pPr>
        <w:ind w:left="928" w:hanging="360"/>
      </w:pPr>
    </w:lvl>
    <w:lvl w:ilvl="1" w:tplc="2C0A0019" w:tentative="1">
      <w:start w:val="1"/>
      <w:numFmt w:val="lowerLetter"/>
      <w:lvlText w:val="%2."/>
      <w:lvlJc w:val="left"/>
      <w:pPr>
        <w:ind w:left="1648" w:hanging="360"/>
      </w:pPr>
    </w:lvl>
    <w:lvl w:ilvl="2" w:tplc="2C0A001B" w:tentative="1">
      <w:start w:val="1"/>
      <w:numFmt w:val="lowerRoman"/>
      <w:lvlText w:val="%3."/>
      <w:lvlJc w:val="right"/>
      <w:pPr>
        <w:ind w:left="2368" w:hanging="180"/>
      </w:pPr>
    </w:lvl>
    <w:lvl w:ilvl="3" w:tplc="2C0A000F" w:tentative="1">
      <w:start w:val="1"/>
      <w:numFmt w:val="decimal"/>
      <w:lvlText w:val="%4."/>
      <w:lvlJc w:val="left"/>
      <w:pPr>
        <w:ind w:left="3088" w:hanging="360"/>
      </w:pPr>
    </w:lvl>
    <w:lvl w:ilvl="4" w:tplc="2C0A0019" w:tentative="1">
      <w:start w:val="1"/>
      <w:numFmt w:val="lowerLetter"/>
      <w:lvlText w:val="%5."/>
      <w:lvlJc w:val="left"/>
      <w:pPr>
        <w:ind w:left="3808" w:hanging="360"/>
      </w:pPr>
    </w:lvl>
    <w:lvl w:ilvl="5" w:tplc="2C0A001B" w:tentative="1">
      <w:start w:val="1"/>
      <w:numFmt w:val="lowerRoman"/>
      <w:lvlText w:val="%6."/>
      <w:lvlJc w:val="right"/>
      <w:pPr>
        <w:ind w:left="4528" w:hanging="180"/>
      </w:pPr>
    </w:lvl>
    <w:lvl w:ilvl="6" w:tplc="2C0A000F" w:tentative="1">
      <w:start w:val="1"/>
      <w:numFmt w:val="decimal"/>
      <w:lvlText w:val="%7."/>
      <w:lvlJc w:val="left"/>
      <w:pPr>
        <w:ind w:left="5248" w:hanging="360"/>
      </w:pPr>
    </w:lvl>
    <w:lvl w:ilvl="7" w:tplc="2C0A0019" w:tentative="1">
      <w:start w:val="1"/>
      <w:numFmt w:val="lowerLetter"/>
      <w:lvlText w:val="%8."/>
      <w:lvlJc w:val="left"/>
      <w:pPr>
        <w:ind w:left="5968" w:hanging="360"/>
      </w:pPr>
    </w:lvl>
    <w:lvl w:ilvl="8" w:tplc="2C0A001B" w:tentative="1">
      <w:start w:val="1"/>
      <w:numFmt w:val="lowerRoman"/>
      <w:lvlText w:val="%9."/>
      <w:lvlJc w:val="right"/>
      <w:pPr>
        <w:ind w:left="6688" w:hanging="180"/>
      </w:pPr>
    </w:lvl>
  </w:abstractNum>
  <w:abstractNum w:abstractNumId="7">
    <w:nsid w:val="30B127CC"/>
    <w:multiLevelType w:val="hybridMultilevel"/>
    <w:tmpl w:val="3D64856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8">
    <w:nsid w:val="31C35530"/>
    <w:multiLevelType w:val="hybridMultilevel"/>
    <w:tmpl w:val="1FC2CCAC"/>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9">
    <w:nsid w:val="390D5F69"/>
    <w:multiLevelType w:val="hybridMultilevel"/>
    <w:tmpl w:val="EA98817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0">
    <w:nsid w:val="391D5E0A"/>
    <w:multiLevelType w:val="multilevel"/>
    <w:tmpl w:val="66CACCE8"/>
    <w:lvl w:ilvl="0">
      <w:start w:val="1"/>
      <w:numFmt w:val="decimal"/>
      <w:lvlText w:val="%1."/>
      <w:lvlJc w:val="left"/>
      <w:pPr>
        <w:tabs>
          <w:tab w:val="num" w:pos="720"/>
        </w:tabs>
        <w:ind w:left="720" w:hanging="360"/>
      </w:pPr>
      <w:rPr>
        <w:rFonts w:ascii="Garamond" w:eastAsia="Calibri" w:hAnsi="Garamond" w:cs="Arial"/>
        <w:sz w:val="20"/>
      </w:rPr>
    </w:lvl>
    <w:lvl w:ilvl="1">
      <w:start w:val="1"/>
      <w:numFmt w:val="lowerLetter"/>
      <w:lvlText w:val="%2)"/>
      <w:lvlJc w:val="left"/>
      <w:pPr>
        <w:ind w:left="1440" w:hanging="360"/>
      </w:pPr>
      <w:rPr>
        <w:rFonts w:hint="default"/>
      </w:rPr>
    </w:lvl>
    <w:lvl w:ilvl="2">
      <w:start w:val="1"/>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A0F1835"/>
    <w:multiLevelType w:val="hybridMultilevel"/>
    <w:tmpl w:val="C9B6E016"/>
    <w:lvl w:ilvl="0" w:tplc="7F8A6B08">
      <w:start w:val="1"/>
      <w:numFmt w:val="decimal"/>
      <w:lvlText w:val="%1."/>
      <w:lvlJc w:val="left"/>
      <w:pPr>
        <w:ind w:left="720" w:hanging="360"/>
      </w:pPr>
      <w:rPr>
        <w:rFonts w:cs="Times New Roman" w:hint="default"/>
        <w:b/>
      </w:rPr>
    </w:lvl>
    <w:lvl w:ilvl="1" w:tplc="2C0A0019" w:tentative="1">
      <w:start w:val="1"/>
      <w:numFmt w:val="lowerLetter"/>
      <w:lvlText w:val="%2."/>
      <w:lvlJc w:val="left"/>
      <w:pPr>
        <w:ind w:left="1440" w:hanging="360"/>
      </w:pPr>
      <w:rPr>
        <w:rFonts w:cs="Times New Roman"/>
      </w:rPr>
    </w:lvl>
    <w:lvl w:ilvl="2" w:tplc="2C0A001B" w:tentative="1">
      <w:start w:val="1"/>
      <w:numFmt w:val="lowerRoman"/>
      <w:lvlText w:val="%3."/>
      <w:lvlJc w:val="right"/>
      <w:pPr>
        <w:ind w:left="2160" w:hanging="180"/>
      </w:pPr>
      <w:rPr>
        <w:rFonts w:cs="Times New Roman"/>
      </w:rPr>
    </w:lvl>
    <w:lvl w:ilvl="3" w:tplc="2C0A000F" w:tentative="1">
      <w:start w:val="1"/>
      <w:numFmt w:val="decimal"/>
      <w:lvlText w:val="%4."/>
      <w:lvlJc w:val="left"/>
      <w:pPr>
        <w:ind w:left="2880" w:hanging="360"/>
      </w:pPr>
      <w:rPr>
        <w:rFonts w:cs="Times New Roman"/>
      </w:rPr>
    </w:lvl>
    <w:lvl w:ilvl="4" w:tplc="2C0A0019" w:tentative="1">
      <w:start w:val="1"/>
      <w:numFmt w:val="lowerLetter"/>
      <w:lvlText w:val="%5."/>
      <w:lvlJc w:val="left"/>
      <w:pPr>
        <w:ind w:left="3600" w:hanging="360"/>
      </w:pPr>
      <w:rPr>
        <w:rFonts w:cs="Times New Roman"/>
      </w:rPr>
    </w:lvl>
    <w:lvl w:ilvl="5" w:tplc="2C0A001B" w:tentative="1">
      <w:start w:val="1"/>
      <w:numFmt w:val="lowerRoman"/>
      <w:lvlText w:val="%6."/>
      <w:lvlJc w:val="right"/>
      <w:pPr>
        <w:ind w:left="4320" w:hanging="180"/>
      </w:pPr>
      <w:rPr>
        <w:rFonts w:cs="Times New Roman"/>
      </w:rPr>
    </w:lvl>
    <w:lvl w:ilvl="6" w:tplc="2C0A000F" w:tentative="1">
      <w:start w:val="1"/>
      <w:numFmt w:val="decimal"/>
      <w:lvlText w:val="%7."/>
      <w:lvlJc w:val="left"/>
      <w:pPr>
        <w:ind w:left="5040" w:hanging="360"/>
      </w:pPr>
      <w:rPr>
        <w:rFonts w:cs="Times New Roman"/>
      </w:rPr>
    </w:lvl>
    <w:lvl w:ilvl="7" w:tplc="2C0A0019" w:tentative="1">
      <w:start w:val="1"/>
      <w:numFmt w:val="lowerLetter"/>
      <w:lvlText w:val="%8."/>
      <w:lvlJc w:val="left"/>
      <w:pPr>
        <w:ind w:left="5760" w:hanging="360"/>
      </w:pPr>
      <w:rPr>
        <w:rFonts w:cs="Times New Roman"/>
      </w:rPr>
    </w:lvl>
    <w:lvl w:ilvl="8" w:tplc="2C0A001B" w:tentative="1">
      <w:start w:val="1"/>
      <w:numFmt w:val="lowerRoman"/>
      <w:lvlText w:val="%9."/>
      <w:lvlJc w:val="right"/>
      <w:pPr>
        <w:ind w:left="6480" w:hanging="180"/>
      </w:pPr>
      <w:rPr>
        <w:rFonts w:cs="Times New Roman"/>
      </w:rPr>
    </w:lvl>
  </w:abstractNum>
  <w:abstractNum w:abstractNumId="12">
    <w:nsid w:val="4D7717C2"/>
    <w:multiLevelType w:val="hybridMultilevel"/>
    <w:tmpl w:val="6854FEA6"/>
    <w:lvl w:ilvl="0" w:tplc="2C0A000F">
      <w:start w:val="1"/>
      <w:numFmt w:val="decimal"/>
      <w:lvlText w:val="%1."/>
      <w:lvlJc w:val="left"/>
      <w:pPr>
        <w:ind w:left="1440" w:hanging="360"/>
      </w:pPr>
    </w:lvl>
    <w:lvl w:ilvl="1" w:tplc="2C0A0019" w:tentative="1">
      <w:start w:val="1"/>
      <w:numFmt w:val="lowerLetter"/>
      <w:lvlText w:val="%2."/>
      <w:lvlJc w:val="left"/>
      <w:pPr>
        <w:ind w:left="2160" w:hanging="360"/>
      </w:pPr>
    </w:lvl>
    <w:lvl w:ilvl="2" w:tplc="2C0A001B" w:tentative="1">
      <w:start w:val="1"/>
      <w:numFmt w:val="lowerRoman"/>
      <w:lvlText w:val="%3."/>
      <w:lvlJc w:val="right"/>
      <w:pPr>
        <w:ind w:left="2880" w:hanging="180"/>
      </w:pPr>
    </w:lvl>
    <w:lvl w:ilvl="3" w:tplc="2C0A000F" w:tentative="1">
      <w:start w:val="1"/>
      <w:numFmt w:val="decimal"/>
      <w:lvlText w:val="%4."/>
      <w:lvlJc w:val="left"/>
      <w:pPr>
        <w:ind w:left="3600" w:hanging="360"/>
      </w:pPr>
    </w:lvl>
    <w:lvl w:ilvl="4" w:tplc="2C0A0019" w:tentative="1">
      <w:start w:val="1"/>
      <w:numFmt w:val="lowerLetter"/>
      <w:lvlText w:val="%5."/>
      <w:lvlJc w:val="left"/>
      <w:pPr>
        <w:ind w:left="4320" w:hanging="360"/>
      </w:pPr>
    </w:lvl>
    <w:lvl w:ilvl="5" w:tplc="2C0A001B" w:tentative="1">
      <w:start w:val="1"/>
      <w:numFmt w:val="lowerRoman"/>
      <w:lvlText w:val="%6."/>
      <w:lvlJc w:val="right"/>
      <w:pPr>
        <w:ind w:left="5040" w:hanging="180"/>
      </w:pPr>
    </w:lvl>
    <w:lvl w:ilvl="6" w:tplc="2C0A000F" w:tentative="1">
      <w:start w:val="1"/>
      <w:numFmt w:val="decimal"/>
      <w:lvlText w:val="%7."/>
      <w:lvlJc w:val="left"/>
      <w:pPr>
        <w:ind w:left="5760" w:hanging="360"/>
      </w:pPr>
    </w:lvl>
    <w:lvl w:ilvl="7" w:tplc="2C0A0019" w:tentative="1">
      <w:start w:val="1"/>
      <w:numFmt w:val="lowerLetter"/>
      <w:lvlText w:val="%8."/>
      <w:lvlJc w:val="left"/>
      <w:pPr>
        <w:ind w:left="6480" w:hanging="360"/>
      </w:pPr>
    </w:lvl>
    <w:lvl w:ilvl="8" w:tplc="2C0A001B" w:tentative="1">
      <w:start w:val="1"/>
      <w:numFmt w:val="lowerRoman"/>
      <w:lvlText w:val="%9."/>
      <w:lvlJc w:val="right"/>
      <w:pPr>
        <w:ind w:left="7200" w:hanging="180"/>
      </w:pPr>
    </w:lvl>
  </w:abstractNum>
  <w:abstractNum w:abstractNumId="13">
    <w:nsid w:val="4E45600E"/>
    <w:multiLevelType w:val="hybridMultilevel"/>
    <w:tmpl w:val="91FCDB50"/>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4">
    <w:nsid w:val="57B92D74"/>
    <w:multiLevelType w:val="hybridMultilevel"/>
    <w:tmpl w:val="F26A6B5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5">
    <w:nsid w:val="5E1055AE"/>
    <w:multiLevelType w:val="hybridMultilevel"/>
    <w:tmpl w:val="72D4AE8C"/>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6">
    <w:nsid w:val="60737612"/>
    <w:multiLevelType w:val="hybridMultilevel"/>
    <w:tmpl w:val="313E9D9E"/>
    <w:lvl w:ilvl="0" w:tplc="0C0A0001">
      <w:start w:val="1"/>
      <w:numFmt w:val="bullet"/>
      <w:lvlText w:val=""/>
      <w:lvlJc w:val="left"/>
      <w:pPr>
        <w:ind w:left="720" w:hanging="360"/>
      </w:pPr>
      <w:rPr>
        <w:rFonts w:ascii="Symbol" w:hAnsi="Symbol"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757965E6"/>
    <w:multiLevelType w:val="hybridMultilevel"/>
    <w:tmpl w:val="E2F0989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79A50784"/>
    <w:multiLevelType w:val="hybridMultilevel"/>
    <w:tmpl w:val="FA2AA0B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9">
    <w:nsid w:val="7A933665"/>
    <w:multiLevelType w:val="hybridMultilevel"/>
    <w:tmpl w:val="1744D94C"/>
    <w:lvl w:ilvl="0" w:tplc="2C0A000F">
      <w:start w:val="1"/>
      <w:numFmt w:val="decimal"/>
      <w:lvlText w:val="%1."/>
      <w:lvlJc w:val="left"/>
      <w:pPr>
        <w:ind w:left="1854" w:hanging="360"/>
      </w:pPr>
    </w:lvl>
    <w:lvl w:ilvl="1" w:tplc="2C0A0019" w:tentative="1">
      <w:start w:val="1"/>
      <w:numFmt w:val="lowerLetter"/>
      <w:lvlText w:val="%2."/>
      <w:lvlJc w:val="left"/>
      <w:pPr>
        <w:ind w:left="2574" w:hanging="360"/>
      </w:pPr>
    </w:lvl>
    <w:lvl w:ilvl="2" w:tplc="2C0A001B" w:tentative="1">
      <w:start w:val="1"/>
      <w:numFmt w:val="lowerRoman"/>
      <w:lvlText w:val="%3."/>
      <w:lvlJc w:val="right"/>
      <w:pPr>
        <w:ind w:left="3294" w:hanging="180"/>
      </w:pPr>
    </w:lvl>
    <w:lvl w:ilvl="3" w:tplc="2C0A000F" w:tentative="1">
      <w:start w:val="1"/>
      <w:numFmt w:val="decimal"/>
      <w:lvlText w:val="%4."/>
      <w:lvlJc w:val="left"/>
      <w:pPr>
        <w:ind w:left="4014" w:hanging="360"/>
      </w:pPr>
    </w:lvl>
    <w:lvl w:ilvl="4" w:tplc="2C0A0019" w:tentative="1">
      <w:start w:val="1"/>
      <w:numFmt w:val="lowerLetter"/>
      <w:lvlText w:val="%5."/>
      <w:lvlJc w:val="left"/>
      <w:pPr>
        <w:ind w:left="4734" w:hanging="360"/>
      </w:pPr>
    </w:lvl>
    <w:lvl w:ilvl="5" w:tplc="2C0A001B" w:tentative="1">
      <w:start w:val="1"/>
      <w:numFmt w:val="lowerRoman"/>
      <w:lvlText w:val="%6."/>
      <w:lvlJc w:val="right"/>
      <w:pPr>
        <w:ind w:left="5454" w:hanging="180"/>
      </w:pPr>
    </w:lvl>
    <w:lvl w:ilvl="6" w:tplc="2C0A000F" w:tentative="1">
      <w:start w:val="1"/>
      <w:numFmt w:val="decimal"/>
      <w:lvlText w:val="%7."/>
      <w:lvlJc w:val="left"/>
      <w:pPr>
        <w:ind w:left="6174" w:hanging="360"/>
      </w:pPr>
    </w:lvl>
    <w:lvl w:ilvl="7" w:tplc="2C0A0019" w:tentative="1">
      <w:start w:val="1"/>
      <w:numFmt w:val="lowerLetter"/>
      <w:lvlText w:val="%8."/>
      <w:lvlJc w:val="left"/>
      <w:pPr>
        <w:ind w:left="6894" w:hanging="360"/>
      </w:pPr>
    </w:lvl>
    <w:lvl w:ilvl="8" w:tplc="2C0A001B" w:tentative="1">
      <w:start w:val="1"/>
      <w:numFmt w:val="lowerRoman"/>
      <w:lvlText w:val="%9."/>
      <w:lvlJc w:val="right"/>
      <w:pPr>
        <w:ind w:left="7614" w:hanging="180"/>
      </w:pPr>
    </w:lvl>
  </w:abstractNum>
  <w:num w:numId="1">
    <w:abstractNumId w:val="16"/>
  </w:num>
  <w:num w:numId="2">
    <w:abstractNumId w:val="4"/>
  </w:num>
  <w:num w:numId="3">
    <w:abstractNumId w:val="14"/>
  </w:num>
  <w:num w:numId="4">
    <w:abstractNumId w:val="2"/>
  </w:num>
  <w:num w:numId="5">
    <w:abstractNumId w:val="13"/>
  </w:num>
  <w:num w:numId="6">
    <w:abstractNumId w:val="17"/>
  </w:num>
  <w:num w:numId="7">
    <w:abstractNumId w:val="5"/>
  </w:num>
  <w:num w:numId="8">
    <w:abstractNumId w:val="1"/>
  </w:num>
  <w:num w:numId="9">
    <w:abstractNumId w:val="0"/>
  </w:num>
  <w:num w:numId="10">
    <w:abstractNumId w:val="10"/>
  </w:num>
  <w:num w:numId="11">
    <w:abstractNumId w:val="8"/>
  </w:num>
  <w:num w:numId="12">
    <w:abstractNumId w:val="18"/>
  </w:num>
  <w:num w:numId="13">
    <w:abstractNumId w:val="6"/>
  </w:num>
  <w:num w:numId="14">
    <w:abstractNumId w:val="9"/>
  </w:num>
  <w:num w:numId="15">
    <w:abstractNumId w:val="3"/>
  </w:num>
  <w:num w:numId="16">
    <w:abstractNumId w:val="12"/>
  </w:num>
  <w:num w:numId="17">
    <w:abstractNumId w:val="19"/>
  </w:num>
  <w:num w:numId="18">
    <w:abstractNumId w:val="11"/>
  </w:num>
  <w:num w:numId="19">
    <w:abstractNumId w:val="15"/>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28F9"/>
    <w:rsid w:val="00043619"/>
    <w:rsid w:val="000903CE"/>
    <w:rsid w:val="000A4904"/>
    <w:rsid w:val="000B02D4"/>
    <w:rsid w:val="000C1CB7"/>
    <w:rsid w:val="00104A51"/>
    <w:rsid w:val="001352E2"/>
    <w:rsid w:val="0014039F"/>
    <w:rsid w:val="00147F72"/>
    <w:rsid w:val="00154EDB"/>
    <w:rsid w:val="00185EC3"/>
    <w:rsid w:val="00187972"/>
    <w:rsid w:val="001B0AE7"/>
    <w:rsid w:val="001B4EC6"/>
    <w:rsid w:val="001E64AD"/>
    <w:rsid w:val="002531BC"/>
    <w:rsid w:val="002534A6"/>
    <w:rsid w:val="0026788F"/>
    <w:rsid w:val="002D2F89"/>
    <w:rsid w:val="002F53F8"/>
    <w:rsid w:val="00357246"/>
    <w:rsid w:val="003D43FC"/>
    <w:rsid w:val="003E3BEF"/>
    <w:rsid w:val="0044021D"/>
    <w:rsid w:val="00446ECC"/>
    <w:rsid w:val="004D7CB0"/>
    <w:rsid w:val="00523075"/>
    <w:rsid w:val="00527981"/>
    <w:rsid w:val="0054404D"/>
    <w:rsid w:val="005525BD"/>
    <w:rsid w:val="00596EF4"/>
    <w:rsid w:val="005D7FD4"/>
    <w:rsid w:val="005F7AEF"/>
    <w:rsid w:val="006140BC"/>
    <w:rsid w:val="0064697D"/>
    <w:rsid w:val="00651AA4"/>
    <w:rsid w:val="006817E7"/>
    <w:rsid w:val="006C563A"/>
    <w:rsid w:val="006D460F"/>
    <w:rsid w:val="006D747F"/>
    <w:rsid w:val="006F69E2"/>
    <w:rsid w:val="0070271B"/>
    <w:rsid w:val="00746298"/>
    <w:rsid w:val="00761E29"/>
    <w:rsid w:val="007A75E6"/>
    <w:rsid w:val="007E3838"/>
    <w:rsid w:val="00813ECD"/>
    <w:rsid w:val="008C018B"/>
    <w:rsid w:val="00951F0B"/>
    <w:rsid w:val="009E319A"/>
    <w:rsid w:val="00A16526"/>
    <w:rsid w:val="00A63FFC"/>
    <w:rsid w:val="00A706D9"/>
    <w:rsid w:val="00A76A3D"/>
    <w:rsid w:val="00A815C6"/>
    <w:rsid w:val="00A95F2A"/>
    <w:rsid w:val="00B42A52"/>
    <w:rsid w:val="00B81C5C"/>
    <w:rsid w:val="00B97D90"/>
    <w:rsid w:val="00BA059F"/>
    <w:rsid w:val="00BB241E"/>
    <w:rsid w:val="00BB7548"/>
    <w:rsid w:val="00BC1471"/>
    <w:rsid w:val="00BC6947"/>
    <w:rsid w:val="00BD6604"/>
    <w:rsid w:val="00C061BA"/>
    <w:rsid w:val="00C3783B"/>
    <w:rsid w:val="00C37CC6"/>
    <w:rsid w:val="00C42F03"/>
    <w:rsid w:val="00C43B0E"/>
    <w:rsid w:val="00C46126"/>
    <w:rsid w:val="00C60FF8"/>
    <w:rsid w:val="00C6491D"/>
    <w:rsid w:val="00C724C6"/>
    <w:rsid w:val="00C73C59"/>
    <w:rsid w:val="00C75C59"/>
    <w:rsid w:val="00C912C9"/>
    <w:rsid w:val="00C9623A"/>
    <w:rsid w:val="00CB7331"/>
    <w:rsid w:val="00D012F0"/>
    <w:rsid w:val="00D028F9"/>
    <w:rsid w:val="00D25E68"/>
    <w:rsid w:val="00D33210"/>
    <w:rsid w:val="00D625FB"/>
    <w:rsid w:val="00D64C2C"/>
    <w:rsid w:val="00D70BB4"/>
    <w:rsid w:val="00DA1854"/>
    <w:rsid w:val="00DF3C1B"/>
    <w:rsid w:val="00DF5F1C"/>
    <w:rsid w:val="00E03326"/>
    <w:rsid w:val="00E13BDA"/>
    <w:rsid w:val="00EA676C"/>
    <w:rsid w:val="00EB4DE7"/>
    <w:rsid w:val="00ED29F2"/>
    <w:rsid w:val="00EE0F43"/>
    <w:rsid w:val="00EF419B"/>
    <w:rsid w:val="00F12546"/>
    <w:rsid w:val="00F26D81"/>
    <w:rsid w:val="00F3697A"/>
    <w:rsid w:val="00F50CA4"/>
    <w:rsid w:val="00F9030E"/>
    <w:rsid w:val="00F940B2"/>
    <w:rsid w:val="00FB11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319A"/>
  </w:style>
  <w:style w:type="paragraph" w:styleId="Ttulo2">
    <w:name w:val="heading 2"/>
    <w:basedOn w:val="Normal"/>
    <w:next w:val="Normal"/>
    <w:link w:val="Ttulo2Car"/>
    <w:uiPriority w:val="9"/>
    <w:semiHidden/>
    <w:unhideWhenUsed/>
    <w:qFormat/>
    <w:rsid w:val="00B97D9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link w:val="Ttulo3Car"/>
    <w:uiPriority w:val="9"/>
    <w:qFormat/>
    <w:rsid w:val="001352E2"/>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paragraph" w:styleId="Ttulo4">
    <w:name w:val="heading 4"/>
    <w:basedOn w:val="Normal"/>
    <w:next w:val="Normal"/>
    <w:link w:val="Ttulo4Car"/>
    <w:uiPriority w:val="9"/>
    <w:semiHidden/>
    <w:unhideWhenUsed/>
    <w:qFormat/>
    <w:rsid w:val="00B97D9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028F9"/>
    <w:pPr>
      <w:ind w:left="720"/>
      <w:contextualSpacing/>
    </w:pPr>
  </w:style>
  <w:style w:type="paragraph" w:customStyle="1" w:styleId="lead">
    <w:name w:val="lead"/>
    <w:basedOn w:val="Normal"/>
    <w:rsid w:val="00A815C6"/>
    <w:pPr>
      <w:spacing w:after="316" w:line="240" w:lineRule="auto"/>
    </w:pPr>
    <w:rPr>
      <w:rFonts w:ascii="Alegreya Sans" w:eastAsia="Times New Roman" w:hAnsi="Alegreya Sans" w:cs="Times New Roman"/>
      <w:sz w:val="25"/>
      <w:szCs w:val="25"/>
      <w:lang w:eastAsia="es-ES"/>
    </w:rPr>
  </w:style>
  <w:style w:type="character" w:customStyle="1" w:styleId="Ttulo3Car">
    <w:name w:val="Título 3 Car"/>
    <w:basedOn w:val="Fuentedeprrafopredeter"/>
    <w:link w:val="Ttulo3"/>
    <w:uiPriority w:val="9"/>
    <w:rsid w:val="001352E2"/>
    <w:rPr>
      <w:rFonts w:ascii="Times New Roman" w:eastAsia="Times New Roman" w:hAnsi="Times New Roman" w:cs="Times New Roman"/>
      <w:b/>
      <w:bCs/>
      <w:sz w:val="27"/>
      <w:szCs w:val="27"/>
      <w:lang w:eastAsia="es-ES"/>
    </w:rPr>
  </w:style>
  <w:style w:type="character" w:customStyle="1" w:styleId="apple-converted-space">
    <w:name w:val="apple-converted-space"/>
    <w:basedOn w:val="Fuentedeprrafopredeter"/>
    <w:rsid w:val="001352E2"/>
  </w:style>
  <w:style w:type="character" w:customStyle="1" w:styleId="Ttulo2Car">
    <w:name w:val="Título 2 Car"/>
    <w:basedOn w:val="Fuentedeprrafopredeter"/>
    <w:link w:val="Ttulo2"/>
    <w:uiPriority w:val="9"/>
    <w:semiHidden/>
    <w:rsid w:val="00B97D90"/>
    <w:rPr>
      <w:rFonts w:asciiTheme="majorHAnsi" w:eastAsiaTheme="majorEastAsia" w:hAnsiTheme="majorHAnsi" w:cstheme="majorBidi"/>
      <w:b/>
      <w:bCs/>
      <w:color w:val="4F81BD" w:themeColor="accent1"/>
      <w:sz w:val="26"/>
      <w:szCs w:val="26"/>
    </w:rPr>
  </w:style>
  <w:style w:type="character" w:customStyle="1" w:styleId="Ttulo4Car">
    <w:name w:val="Título 4 Car"/>
    <w:basedOn w:val="Fuentedeprrafopredeter"/>
    <w:link w:val="Ttulo4"/>
    <w:uiPriority w:val="9"/>
    <w:semiHidden/>
    <w:rsid w:val="00B97D90"/>
    <w:rPr>
      <w:rFonts w:asciiTheme="majorHAnsi" w:eastAsiaTheme="majorEastAsia" w:hAnsiTheme="majorHAnsi" w:cstheme="majorBidi"/>
      <w:b/>
      <w:bCs/>
      <w:i/>
      <w:iCs/>
      <w:color w:val="4F81BD" w:themeColor="accent1"/>
    </w:rPr>
  </w:style>
  <w:style w:type="character" w:styleId="Hipervnculo">
    <w:name w:val="Hyperlink"/>
    <w:basedOn w:val="Fuentedeprrafopredeter"/>
    <w:uiPriority w:val="99"/>
    <w:unhideWhenUsed/>
    <w:rsid w:val="00B97D90"/>
    <w:rPr>
      <w:color w:val="0000FF"/>
      <w:u w:val="single"/>
    </w:rPr>
  </w:style>
  <w:style w:type="paragraph" w:styleId="Encabezado">
    <w:name w:val="header"/>
    <w:basedOn w:val="Normal"/>
    <w:link w:val="EncabezadoCar"/>
    <w:uiPriority w:val="99"/>
    <w:unhideWhenUsed/>
    <w:rsid w:val="001879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87972"/>
  </w:style>
  <w:style w:type="paragraph" w:styleId="Piedepgina">
    <w:name w:val="footer"/>
    <w:basedOn w:val="Normal"/>
    <w:link w:val="PiedepginaCar"/>
    <w:uiPriority w:val="99"/>
    <w:unhideWhenUsed/>
    <w:rsid w:val="001879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87972"/>
  </w:style>
  <w:style w:type="paragraph" w:styleId="NormalWeb">
    <w:name w:val="Normal (Web)"/>
    <w:basedOn w:val="Normal"/>
    <w:uiPriority w:val="99"/>
    <w:semiHidden/>
    <w:unhideWhenUsed/>
    <w:rsid w:val="002D2F89"/>
    <w:pPr>
      <w:spacing w:before="100" w:beforeAutospacing="1" w:after="100" w:afterAutospacing="1" w:line="240" w:lineRule="auto"/>
    </w:pPr>
    <w:rPr>
      <w:rFonts w:ascii="Times New Roman" w:eastAsia="Times New Roman" w:hAnsi="Times New Roman" w:cs="Times New Roman"/>
      <w:sz w:val="24"/>
      <w:szCs w:val="24"/>
      <w:lang w:val="es-AR" w:eastAsia="es-AR"/>
    </w:rPr>
  </w:style>
  <w:style w:type="paragraph" w:styleId="Textonotapie">
    <w:name w:val="footnote text"/>
    <w:basedOn w:val="Normal"/>
    <w:link w:val="TextonotapieCar"/>
    <w:uiPriority w:val="99"/>
    <w:semiHidden/>
    <w:unhideWhenUsed/>
    <w:rsid w:val="007E383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7E3838"/>
    <w:rPr>
      <w:sz w:val="20"/>
      <w:szCs w:val="20"/>
    </w:rPr>
  </w:style>
  <w:style w:type="character" w:styleId="Refdenotaalpie">
    <w:name w:val="footnote reference"/>
    <w:basedOn w:val="Fuentedeprrafopredeter"/>
    <w:uiPriority w:val="99"/>
    <w:semiHidden/>
    <w:unhideWhenUsed/>
    <w:rsid w:val="007E3838"/>
    <w:rPr>
      <w:vertAlign w:val="superscript"/>
    </w:rPr>
  </w:style>
  <w:style w:type="character" w:customStyle="1" w:styleId="yiv6353465218eop">
    <w:name w:val="yiv6353465218eop"/>
    <w:basedOn w:val="Fuentedeprrafopredeter"/>
    <w:rsid w:val="00C061BA"/>
  </w:style>
  <w:style w:type="paragraph" w:styleId="Textodeglobo">
    <w:name w:val="Balloon Text"/>
    <w:basedOn w:val="Normal"/>
    <w:link w:val="TextodegloboCar"/>
    <w:uiPriority w:val="99"/>
    <w:semiHidden/>
    <w:unhideWhenUsed/>
    <w:rsid w:val="006C563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C563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319A"/>
  </w:style>
  <w:style w:type="paragraph" w:styleId="Ttulo2">
    <w:name w:val="heading 2"/>
    <w:basedOn w:val="Normal"/>
    <w:next w:val="Normal"/>
    <w:link w:val="Ttulo2Car"/>
    <w:uiPriority w:val="9"/>
    <w:semiHidden/>
    <w:unhideWhenUsed/>
    <w:qFormat/>
    <w:rsid w:val="00B97D9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link w:val="Ttulo3Car"/>
    <w:uiPriority w:val="9"/>
    <w:qFormat/>
    <w:rsid w:val="001352E2"/>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paragraph" w:styleId="Ttulo4">
    <w:name w:val="heading 4"/>
    <w:basedOn w:val="Normal"/>
    <w:next w:val="Normal"/>
    <w:link w:val="Ttulo4Car"/>
    <w:uiPriority w:val="9"/>
    <w:semiHidden/>
    <w:unhideWhenUsed/>
    <w:qFormat/>
    <w:rsid w:val="00B97D9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028F9"/>
    <w:pPr>
      <w:ind w:left="720"/>
      <w:contextualSpacing/>
    </w:pPr>
  </w:style>
  <w:style w:type="paragraph" w:customStyle="1" w:styleId="lead">
    <w:name w:val="lead"/>
    <w:basedOn w:val="Normal"/>
    <w:rsid w:val="00A815C6"/>
    <w:pPr>
      <w:spacing w:after="316" w:line="240" w:lineRule="auto"/>
    </w:pPr>
    <w:rPr>
      <w:rFonts w:ascii="Alegreya Sans" w:eastAsia="Times New Roman" w:hAnsi="Alegreya Sans" w:cs="Times New Roman"/>
      <w:sz w:val="25"/>
      <w:szCs w:val="25"/>
      <w:lang w:eastAsia="es-ES"/>
    </w:rPr>
  </w:style>
  <w:style w:type="character" w:customStyle="1" w:styleId="Ttulo3Car">
    <w:name w:val="Título 3 Car"/>
    <w:basedOn w:val="Fuentedeprrafopredeter"/>
    <w:link w:val="Ttulo3"/>
    <w:uiPriority w:val="9"/>
    <w:rsid w:val="001352E2"/>
    <w:rPr>
      <w:rFonts w:ascii="Times New Roman" w:eastAsia="Times New Roman" w:hAnsi="Times New Roman" w:cs="Times New Roman"/>
      <w:b/>
      <w:bCs/>
      <w:sz w:val="27"/>
      <w:szCs w:val="27"/>
      <w:lang w:eastAsia="es-ES"/>
    </w:rPr>
  </w:style>
  <w:style w:type="character" w:customStyle="1" w:styleId="apple-converted-space">
    <w:name w:val="apple-converted-space"/>
    <w:basedOn w:val="Fuentedeprrafopredeter"/>
    <w:rsid w:val="001352E2"/>
  </w:style>
  <w:style w:type="character" w:customStyle="1" w:styleId="Ttulo2Car">
    <w:name w:val="Título 2 Car"/>
    <w:basedOn w:val="Fuentedeprrafopredeter"/>
    <w:link w:val="Ttulo2"/>
    <w:uiPriority w:val="9"/>
    <w:semiHidden/>
    <w:rsid w:val="00B97D90"/>
    <w:rPr>
      <w:rFonts w:asciiTheme="majorHAnsi" w:eastAsiaTheme="majorEastAsia" w:hAnsiTheme="majorHAnsi" w:cstheme="majorBidi"/>
      <w:b/>
      <w:bCs/>
      <w:color w:val="4F81BD" w:themeColor="accent1"/>
      <w:sz w:val="26"/>
      <w:szCs w:val="26"/>
    </w:rPr>
  </w:style>
  <w:style w:type="character" w:customStyle="1" w:styleId="Ttulo4Car">
    <w:name w:val="Título 4 Car"/>
    <w:basedOn w:val="Fuentedeprrafopredeter"/>
    <w:link w:val="Ttulo4"/>
    <w:uiPriority w:val="9"/>
    <w:semiHidden/>
    <w:rsid w:val="00B97D90"/>
    <w:rPr>
      <w:rFonts w:asciiTheme="majorHAnsi" w:eastAsiaTheme="majorEastAsia" w:hAnsiTheme="majorHAnsi" w:cstheme="majorBidi"/>
      <w:b/>
      <w:bCs/>
      <w:i/>
      <w:iCs/>
      <w:color w:val="4F81BD" w:themeColor="accent1"/>
    </w:rPr>
  </w:style>
  <w:style w:type="character" w:styleId="Hipervnculo">
    <w:name w:val="Hyperlink"/>
    <w:basedOn w:val="Fuentedeprrafopredeter"/>
    <w:uiPriority w:val="99"/>
    <w:unhideWhenUsed/>
    <w:rsid w:val="00B97D90"/>
    <w:rPr>
      <w:color w:val="0000FF"/>
      <w:u w:val="single"/>
    </w:rPr>
  </w:style>
  <w:style w:type="paragraph" w:styleId="Encabezado">
    <w:name w:val="header"/>
    <w:basedOn w:val="Normal"/>
    <w:link w:val="EncabezadoCar"/>
    <w:uiPriority w:val="99"/>
    <w:unhideWhenUsed/>
    <w:rsid w:val="001879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87972"/>
  </w:style>
  <w:style w:type="paragraph" w:styleId="Piedepgina">
    <w:name w:val="footer"/>
    <w:basedOn w:val="Normal"/>
    <w:link w:val="PiedepginaCar"/>
    <w:uiPriority w:val="99"/>
    <w:unhideWhenUsed/>
    <w:rsid w:val="001879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87972"/>
  </w:style>
  <w:style w:type="paragraph" w:styleId="NormalWeb">
    <w:name w:val="Normal (Web)"/>
    <w:basedOn w:val="Normal"/>
    <w:uiPriority w:val="99"/>
    <w:semiHidden/>
    <w:unhideWhenUsed/>
    <w:rsid w:val="002D2F89"/>
    <w:pPr>
      <w:spacing w:before="100" w:beforeAutospacing="1" w:after="100" w:afterAutospacing="1" w:line="240" w:lineRule="auto"/>
    </w:pPr>
    <w:rPr>
      <w:rFonts w:ascii="Times New Roman" w:eastAsia="Times New Roman" w:hAnsi="Times New Roman" w:cs="Times New Roman"/>
      <w:sz w:val="24"/>
      <w:szCs w:val="24"/>
      <w:lang w:val="es-AR" w:eastAsia="es-AR"/>
    </w:rPr>
  </w:style>
  <w:style w:type="paragraph" w:styleId="Textonotapie">
    <w:name w:val="footnote text"/>
    <w:basedOn w:val="Normal"/>
    <w:link w:val="TextonotapieCar"/>
    <w:uiPriority w:val="99"/>
    <w:semiHidden/>
    <w:unhideWhenUsed/>
    <w:rsid w:val="007E383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7E3838"/>
    <w:rPr>
      <w:sz w:val="20"/>
      <w:szCs w:val="20"/>
    </w:rPr>
  </w:style>
  <w:style w:type="character" w:styleId="Refdenotaalpie">
    <w:name w:val="footnote reference"/>
    <w:basedOn w:val="Fuentedeprrafopredeter"/>
    <w:uiPriority w:val="99"/>
    <w:semiHidden/>
    <w:unhideWhenUsed/>
    <w:rsid w:val="007E3838"/>
    <w:rPr>
      <w:vertAlign w:val="superscript"/>
    </w:rPr>
  </w:style>
  <w:style w:type="character" w:customStyle="1" w:styleId="yiv6353465218eop">
    <w:name w:val="yiv6353465218eop"/>
    <w:basedOn w:val="Fuentedeprrafopredeter"/>
    <w:rsid w:val="00C061BA"/>
  </w:style>
  <w:style w:type="paragraph" w:styleId="Textodeglobo">
    <w:name w:val="Balloon Text"/>
    <w:basedOn w:val="Normal"/>
    <w:link w:val="TextodegloboCar"/>
    <w:uiPriority w:val="99"/>
    <w:semiHidden/>
    <w:unhideWhenUsed/>
    <w:rsid w:val="006C563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C563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245956">
      <w:bodyDiv w:val="1"/>
      <w:marLeft w:val="0"/>
      <w:marRight w:val="0"/>
      <w:marTop w:val="0"/>
      <w:marBottom w:val="0"/>
      <w:divBdr>
        <w:top w:val="none" w:sz="0" w:space="0" w:color="auto"/>
        <w:left w:val="none" w:sz="0" w:space="0" w:color="auto"/>
        <w:bottom w:val="none" w:sz="0" w:space="0" w:color="auto"/>
        <w:right w:val="none" w:sz="0" w:space="0" w:color="auto"/>
      </w:divBdr>
    </w:div>
    <w:div w:id="261184346">
      <w:bodyDiv w:val="1"/>
      <w:marLeft w:val="0"/>
      <w:marRight w:val="0"/>
      <w:marTop w:val="0"/>
      <w:marBottom w:val="0"/>
      <w:divBdr>
        <w:top w:val="none" w:sz="0" w:space="0" w:color="auto"/>
        <w:left w:val="none" w:sz="0" w:space="0" w:color="auto"/>
        <w:bottom w:val="none" w:sz="0" w:space="0" w:color="auto"/>
        <w:right w:val="none" w:sz="0" w:space="0" w:color="auto"/>
      </w:divBdr>
    </w:div>
    <w:div w:id="439641026">
      <w:bodyDiv w:val="1"/>
      <w:marLeft w:val="0"/>
      <w:marRight w:val="0"/>
      <w:marTop w:val="0"/>
      <w:marBottom w:val="0"/>
      <w:divBdr>
        <w:top w:val="none" w:sz="0" w:space="0" w:color="auto"/>
        <w:left w:val="none" w:sz="0" w:space="0" w:color="auto"/>
        <w:bottom w:val="none" w:sz="0" w:space="0" w:color="auto"/>
        <w:right w:val="none" w:sz="0" w:space="0" w:color="auto"/>
      </w:divBdr>
      <w:divsChild>
        <w:div w:id="1560166573">
          <w:marLeft w:val="432"/>
          <w:marRight w:val="0"/>
          <w:marTop w:val="67"/>
          <w:marBottom w:val="0"/>
          <w:divBdr>
            <w:top w:val="none" w:sz="0" w:space="0" w:color="auto"/>
            <w:left w:val="none" w:sz="0" w:space="0" w:color="auto"/>
            <w:bottom w:val="none" w:sz="0" w:space="0" w:color="auto"/>
            <w:right w:val="none" w:sz="0" w:space="0" w:color="auto"/>
          </w:divBdr>
        </w:div>
        <w:div w:id="1183475858">
          <w:marLeft w:val="432"/>
          <w:marRight w:val="0"/>
          <w:marTop w:val="67"/>
          <w:marBottom w:val="0"/>
          <w:divBdr>
            <w:top w:val="none" w:sz="0" w:space="0" w:color="auto"/>
            <w:left w:val="none" w:sz="0" w:space="0" w:color="auto"/>
            <w:bottom w:val="none" w:sz="0" w:space="0" w:color="auto"/>
            <w:right w:val="none" w:sz="0" w:space="0" w:color="auto"/>
          </w:divBdr>
        </w:div>
        <w:div w:id="1575969493">
          <w:marLeft w:val="432"/>
          <w:marRight w:val="0"/>
          <w:marTop w:val="67"/>
          <w:marBottom w:val="0"/>
          <w:divBdr>
            <w:top w:val="none" w:sz="0" w:space="0" w:color="auto"/>
            <w:left w:val="none" w:sz="0" w:space="0" w:color="auto"/>
            <w:bottom w:val="none" w:sz="0" w:space="0" w:color="auto"/>
            <w:right w:val="none" w:sz="0" w:space="0" w:color="auto"/>
          </w:divBdr>
        </w:div>
      </w:divsChild>
    </w:div>
    <w:div w:id="727996664">
      <w:bodyDiv w:val="1"/>
      <w:marLeft w:val="0"/>
      <w:marRight w:val="0"/>
      <w:marTop w:val="0"/>
      <w:marBottom w:val="0"/>
      <w:divBdr>
        <w:top w:val="none" w:sz="0" w:space="0" w:color="auto"/>
        <w:left w:val="none" w:sz="0" w:space="0" w:color="auto"/>
        <w:bottom w:val="none" w:sz="0" w:space="0" w:color="auto"/>
        <w:right w:val="none" w:sz="0" w:space="0" w:color="auto"/>
      </w:divBdr>
      <w:divsChild>
        <w:div w:id="1003437912">
          <w:marLeft w:val="0"/>
          <w:marRight w:val="-4560"/>
          <w:marTop w:val="0"/>
          <w:marBottom w:val="0"/>
          <w:divBdr>
            <w:top w:val="none" w:sz="0" w:space="0" w:color="auto"/>
            <w:left w:val="none" w:sz="0" w:space="0" w:color="auto"/>
            <w:bottom w:val="none" w:sz="0" w:space="0" w:color="auto"/>
            <w:right w:val="none" w:sz="0" w:space="0" w:color="auto"/>
          </w:divBdr>
          <w:divsChild>
            <w:div w:id="1352100176">
              <w:marLeft w:val="0"/>
              <w:marRight w:val="0"/>
              <w:marTop w:val="0"/>
              <w:marBottom w:val="0"/>
              <w:divBdr>
                <w:top w:val="single" w:sz="2" w:space="0" w:color="DADADA"/>
                <w:left w:val="single" w:sz="6" w:space="0" w:color="DADADA"/>
                <w:bottom w:val="single" w:sz="6" w:space="0" w:color="DADADA"/>
                <w:right w:val="single" w:sz="6" w:space="0" w:color="DADADA"/>
              </w:divBdr>
              <w:divsChild>
                <w:div w:id="1885285254">
                  <w:marLeft w:val="0"/>
                  <w:marRight w:val="0"/>
                  <w:marTop w:val="0"/>
                  <w:marBottom w:val="0"/>
                  <w:divBdr>
                    <w:top w:val="none" w:sz="0" w:space="0" w:color="auto"/>
                    <w:left w:val="none" w:sz="0" w:space="0" w:color="auto"/>
                    <w:bottom w:val="none" w:sz="0" w:space="0" w:color="auto"/>
                    <w:right w:val="none" w:sz="0" w:space="0" w:color="auto"/>
                  </w:divBdr>
                  <w:divsChild>
                    <w:div w:id="1997831828">
                      <w:marLeft w:val="300"/>
                      <w:marRight w:val="0"/>
                      <w:marTop w:val="0"/>
                      <w:marBottom w:val="0"/>
                      <w:divBdr>
                        <w:top w:val="none" w:sz="0" w:space="0" w:color="auto"/>
                        <w:left w:val="none" w:sz="0" w:space="0" w:color="auto"/>
                        <w:bottom w:val="none" w:sz="0" w:space="0" w:color="auto"/>
                        <w:right w:val="none" w:sz="0" w:space="0" w:color="auto"/>
                      </w:divBdr>
                    </w:div>
                    <w:div w:id="498035768">
                      <w:marLeft w:val="300"/>
                      <w:marRight w:val="0"/>
                      <w:marTop w:val="0"/>
                      <w:marBottom w:val="0"/>
                      <w:divBdr>
                        <w:top w:val="none" w:sz="0" w:space="0" w:color="auto"/>
                        <w:left w:val="none" w:sz="0" w:space="0" w:color="auto"/>
                        <w:bottom w:val="none" w:sz="0" w:space="0" w:color="auto"/>
                        <w:right w:val="none" w:sz="0" w:space="0" w:color="auto"/>
                      </w:divBdr>
                    </w:div>
                    <w:div w:id="1040473610">
                      <w:marLeft w:val="300"/>
                      <w:marRight w:val="0"/>
                      <w:marTop w:val="0"/>
                      <w:marBottom w:val="0"/>
                      <w:divBdr>
                        <w:top w:val="none" w:sz="0" w:space="0" w:color="auto"/>
                        <w:left w:val="none" w:sz="0" w:space="0" w:color="auto"/>
                        <w:bottom w:val="none" w:sz="0" w:space="0" w:color="auto"/>
                        <w:right w:val="none" w:sz="0" w:space="0" w:color="auto"/>
                      </w:divBdr>
                    </w:div>
                    <w:div w:id="1243642591">
                      <w:marLeft w:val="300"/>
                      <w:marRight w:val="0"/>
                      <w:marTop w:val="0"/>
                      <w:marBottom w:val="0"/>
                      <w:divBdr>
                        <w:top w:val="none" w:sz="0" w:space="0" w:color="auto"/>
                        <w:left w:val="none" w:sz="0" w:space="0" w:color="auto"/>
                        <w:bottom w:val="none" w:sz="0" w:space="0" w:color="auto"/>
                        <w:right w:val="none" w:sz="0" w:space="0" w:color="auto"/>
                      </w:divBdr>
                    </w:div>
                    <w:div w:id="1959293550">
                      <w:marLeft w:val="300"/>
                      <w:marRight w:val="0"/>
                      <w:marTop w:val="0"/>
                      <w:marBottom w:val="0"/>
                      <w:divBdr>
                        <w:top w:val="none" w:sz="0" w:space="0" w:color="auto"/>
                        <w:left w:val="none" w:sz="0" w:space="0" w:color="auto"/>
                        <w:bottom w:val="none" w:sz="0" w:space="0" w:color="auto"/>
                        <w:right w:val="none" w:sz="0" w:space="0" w:color="auto"/>
                      </w:divBdr>
                    </w:div>
                    <w:div w:id="22826712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199217">
      <w:bodyDiv w:val="1"/>
      <w:marLeft w:val="0"/>
      <w:marRight w:val="0"/>
      <w:marTop w:val="0"/>
      <w:marBottom w:val="0"/>
      <w:divBdr>
        <w:top w:val="none" w:sz="0" w:space="0" w:color="auto"/>
        <w:left w:val="none" w:sz="0" w:space="0" w:color="auto"/>
        <w:bottom w:val="none" w:sz="0" w:space="0" w:color="auto"/>
        <w:right w:val="none" w:sz="0" w:space="0" w:color="auto"/>
      </w:divBdr>
    </w:div>
    <w:div w:id="2094466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file:///C:/Users/rossana/Desktop/SPU%20GESTI&#211;N%20UNIVERSITARIA/La_Gestion_Universitaria_Obeide_LA%20GESTION%20UNIVERSITARIA.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073C4A-6528-4097-9463-CBA016729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3609</Words>
  <Characters>19853</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23416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Rosa Analia Chavez</dc:creator>
  <cp:lastModifiedBy>Agustina Grunauer</cp:lastModifiedBy>
  <cp:revision>2</cp:revision>
  <cp:lastPrinted>2017-05-10T12:01:00Z</cp:lastPrinted>
  <dcterms:created xsi:type="dcterms:W3CDTF">2017-05-10T14:37:00Z</dcterms:created>
  <dcterms:modified xsi:type="dcterms:W3CDTF">2017-05-10T14:37:00Z</dcterms:modified>
</cp:coreProperties>
</file>