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4F1" w:rsidRDefault="00AB44F1" w:rsidP="00AB44F1">
      <w:pPr>
        <w:jc w:val="center"/>
        <w:rPr>
          <w:b/>
          <w:bCs/>
          <w:sz w:val="24"/>
          <w:szCs w:val="24"/>
        </w:rPr>
      </w:pPr>
      <w:r w:rsidRPr="00F14E6F">
        <w:rPr>
          <w:b/>
          <w:bCs/>
          <w:sz w:val="24"/>
          <w:szCs w:val="24"/>
        </w:rPr>
        <w:t xml:space="preserve">Un análisis del comportamiento de la matrícula universitaria en las carreras de grado de la Facultad de Tecnología y Ciencias Aplicadas de la </w:t>
      </w:r>
      <w:r w:rsidR="00B36394" w:rsidRPr="00F14E6F">
        <w:rPr>
          <w:b/>
          <w:bCs/>
          <w:sz w:val="24"/>
          <w:szCs w:val="24"/>
        </w:rPr>
        <w:t>Universidad Nacional de Catamarca</w:t>
      </w:r>
    </w:p>
    <w:p w:rsidR="00372CB7" w:rsidRDefault="00372CB7" w:rsidP="00AB44F1">
      <w:pPr>
        <w:jc w:val="center"/>
        <w:rPr>
          <w:b/>
          <w:bCs/>
          <w:sz w:val="24"/>
          <w:szCs w:val="24"/>
        </w:rPr>
      </w:pPr>
      <w:proofErr w:type="spellStart"/>
      <w:r>
        <w:rPr>
          <w:b/>
          <w:bCs/>
          <w:sz w:val="24"/>
          <w:szCs w:val="24"/>
        </w:rPr>
        <w:t>Poliche</w:t>
      </w:r>
      <w:proofErr w:type="spellEnd"/>
      <w:r>
        <w:rPr>
          <w:b/>
          <w:bCs/>
          <w:sz w:val="24"/>
          <w:szCs w:val="24"/>
        </w:rPr>
        <w:t xml:space="preserve">, </w:t>
      </w:r>
      <w:proofErr w:type="spellStart"/>
      <w:r>
        <w:rPr>
          <w:b/>
          <w:bCs/>
          <w:sz w:val="24"/>
          <w:szCs w:val="24"/>
        </w:rPr>
        <w:t>Maria</w:t>
      </w:r>
      <w:proofErr w:type="spellEnd"/>
      <w:r>
        <w:rPr>
          <w:b/>
          <w:bCs/>
          <w:sz w:val="24"/>
          <w:szCs w:val="24"/>
        </w:rPr>
        <w:t xml:space="preserve"> </w:t>
      </w:r>
      <w:proofErr w:type="spellStart"/>
      <w:r>
        <w:rPr>
          <w:b/>
          <w:bCs/>
          <w:sz w:val="24"/>
          <w:szCs w:val="24"/>
        </w:rPr>
        <w:t>valeria</w:t>
      </w:r>
      <w:proofErr w:type="spellEnd"/>
      <w:r>
        <w:rPr>
          <w:b/>
          <w:bCs/>
          <w:sz w:val="24"/>
          <w:szCs w:val="24"/>
        </w:rPr>
        <w:t xml:space="preserve">; Acosta </w:t>
      </w:r>
      <w:proofErr w:type="spellStart"/>
      <w:r>
        <w:rPr>
          <w:b/>
          <w:bCs/>
          <w:sz w:val="24"/>
          <w:szCs w:val="24"/>
        </w:rPr>
        <w:t>Argañaraz</w:t>
      </w:r>
      <w:proofErr w:type="gramStart"/>
      <w:r>
        <w:rPr>
          <w:b/>
          <w:bCs/>
          <w:sz w:val="24"/>
          <w:szCs w:val="24"/>
        </w:rPr>
        <w:t>,Julian</w:t>
      </w:r>
      <w:proofErr w:type="spellEnd"/>
      <w:proofErr w:type="gramEnd"/>
    </w:p>
    <w:p w:rsidR="00372CB7" w:rsidRDefault="00372CB7" w:rsidP="00AB44F1">
      <w:pPr>
        <w:jc w:val="center"/>
        <w:rPr>
          <w:rFonts w:ascii="Arial" w:hAnsi="Arial" w:cs="Arial"/>
          <w:b/>
        </w:rPr>
      </w:pPr>
      <w:hyperlink r:id="rId7" w:history="1">
        <w:r w:rsidRPr="00316264">
          <w:rPr>
            <w:rStyle w:val="Hipervnculo"/>
            <w:b/>
            <w:bCs/>
            <w:sz w:val="24"/>
            <w:szCs w:val="24"/>
          </w:rPr>
          <w:t>vpoliche@tecno.unca.edu.ar</w:t>
        </w:r>
      </w:hyperlink>
      <w:r>
        <w:rPr>
          <w:b/>
          <w:bCs/>
          <w:sz w:val="24"/>
          <w:szCs w:val="24"/>
        </w:rPr>
        <w:t xml:space="preserve">; </w:t>
      </w:r>
      <w:hyperlink r:id="rId8" w:history="1">
        <w:r w:rsidRPr="00316264">
          <w:rPr>
            <w:rStyle w:val="Hipervnculo"/>
            <w:rFonts w:ascii="Arial" w:hAnsi="Arial" w:cs="Arial"/>
            <w:b/>
          </w:rPr>
          <w:t>Julian.hyatos@gmail.com</w:t>
        </w:r>
      </w:hyperlink>
    </w:p>
    <w:p w:rsidR="00372CB7" w:rsidRPr="00F14E6F" w:rsidRDefault="00372CB7" w:rsidP="00AB44F1">
      <w:pPr>
        <w:jc w:val="center"/>
        <w:rPr>
          <w:b/>
          <w:bCs/>
          <w:sz w:val="24"/>
          <w:szCs w:val="24"/>
        </w:rPr>
      </w:pPr>
      <w:r>
        <w:rPr>
          <w:rFonts w:ascii="Arial" w:hAnsi="Arial" w:cs="Arial"/>
          <w:b/>
        </w:rPr>
        <w:t>Departamento de Informática- Facultad de Tecnología y Ciencias Aplicadas- Universidad Nacional de Catamarca</w:t>
      </w:r>
    </w:p>
    <w:p w:rsidR="00AB44F1" w:rsidRPr="00F14E6F" w:rsidRDefault="00AB44F1" w:rsidP="00AB44F1">
      <w:pPr>
        <w:jc w:val="center"/>
        <w:rPr>
          <w:bCs/>
          <w:sz w:val="24"/>
          <w:szCs w:val="24"/>
        </w:rPr>
      </w:pPr>
    </w:p>
    <w:p w:rsidR="00AB44F1" w:rsidRPr="00F14E6F" w:rsidRDefault="00AB44F1" w:rsidP="00AB44F1">
      <w:pPr>
        <w:rPr>
          <w:color w:val="000000"/>
          <w:sz w:val="24"/>
          <w:szCs w:val="24"/>
        </w:rPr>
      </w:pPr>
    </w:p>
    <w:p w:rsidR="00AB44F1" w:rsidRPr="00F14E6F" w:rsidRDefault="00AB44F1" w:rsidP="00AB44F1">
      <w:pPr>
        <w:rPr>
          <w:b/>
          <w:color w:val="000000"/>
          <w:sz w:val="24"/>
          <w:szCs w:val="24"/>
        </w:rPr>
      </w:pPr>
      <w:r w:rsidRPr="00F14E6F">
        <w:rPr>
          <w:b/>
          <w:color w:val="000000"/>
          <w:sz w:val="24"/>
          <w:szCs w:val="24"/>
        </w:rPr>
        <w:t>RESUMEN</w:t>
      </w:r>
    </w:p>
    <w:p w:rsidR="00AB44F1" w:rsidRPr="00F14E6F" w:rsidRDefault="00AB44F1" w:rsidP="00AB44F1">
      <w:pPr>
        <w:rPr>
          <w:sz w:val="24"/>
          <w:szCs w:val="24"/>
        </w:rPr>
      </w:pPr>
    </w:p>
    <w:p w:rsidR="00AB44F1" w:rsidRPr="00F14E6F" w:rsidRDefault="00AB44F1" w:rsidP="002419B7">
      <w:pPr>
        <w:autoSpaceDE w:val="0"/>
        <w:autoSpaceDN w:val="0"/>
        <w:adjustRightInd w:val="0"/>
        <w:jc w:val="both"/>
        <w:rPr>
          <w:bCs/>
          <w:sz w:val="24"/>
          <w:szCs w:val="24"/>
          <w:lang w:val="es-ES_tradnl" w:eastAsia="en-US"/>
        </w:rPr>
      </w:pPr>
      <w:r w:rsidRPr="00F14E6F">
        <w:rPr>
          <w:bCs/>
          <w:sz w:val="24"/>
          <w:szCs w:val="24"/>
          <w:lang w:val="es-ES_tradnl" w:eastAsia="en-US"/>
        </w:rPr>
        <w:t xml:space="preserve">Durante las </w:t>
      </w:r>
      <w:r w:rsidRPr="00F14E6F">
        <w:rPr>
          <w:bCs/>
          <w:sz w:val="24"/>
          <w:szCs w:val="24"/>
        </w:rPr>
        <w:t>últimas</w:t>
      </w:r>
      <w:r w:rsidRPr="00F14E6F">
        <w:rPr>
          <w:bCs/>
          <w:sz w:val="24"/>
          <w:szCs w:val="24"/>
          <w:lang w:val="es-ES_tradnl" w:eastAsia="en-US"/>
        </w:rPr>
        <w:t xml:space="preserve"> décadas, la universidad </w:t>
      </w:r>
      <w:r w:rsidRPr="00F14E6F">
        <w:rPr>
          <w:bCs/>
          <w:sz w:val="24"/>
          <w:szCs w:val="24"/>
        </w:rPr>
        <w:t>pública</w:t>
      </w:r>
      <w:r w:rsidRPr="00F14E6F">
        <w:rPr>
          <w:bCs/>
          <w:sz w:val="24"/>
          <w:szCs w:val="24"/>
          <w:lang w:val="es-ES_tradnl" w:eastAsia="en-US"/>
        </w:rPr>
        <w:t xml:space="preserve"> argentina ha experimentado un incremento en la cantidad de alumnos inscriptos, no así en el número de graduados. Incluso, del reducido grupo que completa sus estudios universitarios, la mayoría extiende su permanencia en la Universidad un tiempo mayor al teóricamente establecido. Tanto la deserción como la demora en la graduación en las universidades públicas son fenómenos claros y socialmente conocidos.</w:t>
      </w:r>
    </w:p>
    <w:p w:rsidR="002419B7" w:rsidRPr="00F14E6F" w:rsidRDefault="00AB44F1" w:rsidP="002419B7">
      <w:pPr>
        <w:autoSpaceDE w:val="0"/>
        <w:autoSpaceDN w:val="0"/>
        <w:adjustRightInd w:val="0"/>
        <w:jc w:val="both"/>
        <w:rPr>
          <w:sz w:val="24"/>
          <w:szCs w:val="24"/>
          <w:lang w:eastAsia="es-AR"/>
        </w:rPr>
      </w:pPr>
      <w:r w:rsidRPr="00F14E6F">
        <w:rPr>
          <w:bCs/>
          <w:sz w:val="24"/>
          <w:szCs w:val="24"/>
        </w:rPr>
        <w:t xml:space="preserve">Con este trabajo </w:t>
      </w:r>
      <w:r w:rsidR="002419B7" w:rsidRPr="00F14E6F">
        <w:rPr>
          <w:bCs/>
          <w:sz w:val="24"/>
          <w:szCs w:val="24"/>
        </w:rPr>
        <w:t xml:space="preserve">se pretende </w:t>
      </w:r>
      <w:r w:rsidR="002419B7" w:rsidRPr="00F14E6F">
        <w:rPr>
          <w:sz w:val="24"/>
          <w:szCs w:val="24"/>
          <w:lang w:eastAsia="es-AR"/>
        </w:rPr>
        <w:t xml:space="preserve">determinar patrones repetitivos entre los alumnos que desertaron las carreras de la Facultad de Tecnología y </w:t>
      </w:r>
      <w:proofErr w:type="spellStart"/>
      <w:r w:rsidR="002419B7" w:rsidRPr="00F14E6F">
        <w:rPr>
          <w:sz w:val="24"/>
          <w:szCs w:val="24"/>
          <w:lang w:eastAsia="es-AR"/>
        </w:rPr>
        <w:t>Cs.</w:t>
      </w:r>
      <w:proofErr w:type="spellEnd"/>
      <w:r w:rsidR="002419B7" w:rsidRPr="00F14E6F">
        <w:rPr>
          <w:sz w:val="24"/>
          <w:szCs w:val="24"/>
          <w:lang w:eastAsia="es-AR"/>
        </w:rPr>
        <w:t xml:space="preserve"> Aplicadas (</w:t>
      </w:r>
      <w:proofErr w:type="spellStart"/>
      <w:r w:rsidR="002419B7" w:rsidRPr="00F14E6F">
        <w:rPr>
          <w:sz w:val="24"/>
          <w:szCs w:val="24"/>
          <w:lang w:eastAsia="es-AR"/>
        </w:rPr>
        <w:t>FTyCa</w:t>
      </w:r>
      <w:proofErr w:type="spellEnd"/>
      <w:r w:rsidR="002419B7" w:rsidRPr="00F14E6F">
        <w:rPr>
          <w:sz w:val="24"/>
          <w:szCs w:val="24"/>
          <w:lang w:eastAsia="es-AR"/>
        </w:rPr>
        <w:t xml:space="preserve">). Para ello se empleó una mirada integradora sobre distintos elementos que conforman la vida universitaria (temporalmente contemplados en un antes, durante y después) en su avance por la unidad académica. </w:t>
      </w:r>
    </w:p>
    <w:p w:rsidR="00AB44F1" w:rsidRPr="00F14E6F" w:rsidRDefault="00AB44F1" w:rsidP="002419B7">
      <w:pPr>
        <w:autoSpaceDE w:val="0"/>
        <w:autoSpaceDN w:val="0"/>
        <w:adjustRightInd w:val="0"/>
        <w:jc w:val="both"/>
        <w:rPr>
          <w:bCs/>
          <w:sz w:val="24"/>
          <w:szCs w:val="24"/>
        </w:rPr>
      </w:pPr>
      <w:r w:rsidRPr="00F14E6F">
        <w:rPr>
          <w:bCs/>
          <w:sz w:val="24"/>
          <w:szCs w:val="24"/>
        </w:rPr>
        <w:t xml:space="preserve">El principal aporte de este trabajo consiste en tener información fehaciente acerca de variación, avances y retrocesos en la matrícula de las carreras de Ingeniería, además, de resultar valioso para la formulación, planificación y programación de políticas educativas y orientadoras para la toma de decisiones. </w:t>
      </w:r>
    </w:p>
    <w:p w:rsidR="00AB44F1" w:rsidRPr="00F14E6F" w:rsidRDefault="00AB44F1" w:rsidP="002419B7">
      <w:pPr>
        <w:autoSpaceDE w:val="0"/>
        <w:autoSpaceDN w:val="0"/>
        <w:adjustRightInd w:val="0"/>
        <w:jc w:val="both"/>
        <w:rPr>
          <w:bCs/>
          <w:sz w:val="24"/>
          <w:szCs w:val="24"/>
        </w:rPr>
      </w:pPr>
      <w:r w:rsidRPr="00F14E6F">
        <w:rPr>
          <w:bCs/>
          <w:sz w:val="24"/>
          <w:szCs w:val="24"/>
        </w:rPr>
        <w:t>Por otra parte se podrá evaluar quiénes son los estudiantes que tienen más propensión (mayor probabilidad) a abandonar o recibirse teniendo en cuenta el tiempo que llevan estudiando.</w:t>
      </w:r>
    </w:p>
    <w:p w:rsidR="00AB44F1" w:rsidRPr="00F14E6F" w:rsidRDefault="00AB44F1" w:rsidP="00AB44F1">
      <w:pPr>
        <w:autoSpaceDE w:val="0"/>
        <w:autoSpaceDN w:val="0"/>
        <w:adjustRightInd w:val="0"/>
        <w:spacing w:before="240"/>
        <w:rPr>
          <w:b/>
          <w:bCs/>
          <w:sz w:val="24"/>
          <w:szCs w:val="24"/>
        </w:rPr>
      </w:pPr>
      <w:r w:rsidRPr="00F14E6F">
        <w:rPr>
          <w:b/>
          <w:bCs/>
          <w:sz w:val="24"/>
          <w:szCs w:val="24"/>
        </w:rPr>
        <w:t>PALABRAS CLAVES:</w:t>
      </w:r>
      <w:r w:rsidR="001E0D6B">
        <w:rPr>
          <w:b/>
          <w:bCs/>
          <w:sz w:val="24"/>
          <w:szCs w:val="24"/>
        </w:rPr>
        <w:t xml:space="preserve"> deserción- patrones -</w:t>
      </w:r>
    </w:p>
    <w:p w:rsidR="00AB44F1" w:rsidRPr="00F14E6F" w:rsidRDefault="00B36394" w:rsidP="00AB44F1">
      <w:pPr>
        <w:autoSpaceDE w:val="0"/>
        <w:autoSpaceDN w:val="0"/>
        <w:adjustRightInd w:val="0"/>
        <w:spacing w:before="240"/>
        <w:rPr>
          <w:b/>
          <w:bCs/>
          <w:sz w:val="24"/>
          <w:szCs w:val="24"/>
        </w:rPr>
      </w:pPr>
      <w:r w:rsidRPr="00F14E6F">
        <w:rPr>
          <w:b/>
          <w:bCs/>
          <w:sz w:val="24"/>
          <w:szCs w:val="24"/>
        </w:rPr>
        <w:t>INTRODUCCION</w:t>
      </w:r>
    </w:p>
    <w:p w:rsidR="00AB44F1" w:rsidRPr="00F14E6F" w:rsidRDefault="00AB44F1" w:rsidP="00E05BEC">
      <w:pPr>
        <w:autoSpaceDE w:val="0"/>
        <w:autoSpaceDN w:val="0"/>
        <w:adjustRightInd w:val="0"/>
        <w:jc w:val="both"/>
        <w:rPr>
          <w:bCs/>
          <w:sz w:val="24"/>
          <w:szCs w:val="24"/>
        </w:rPr>
      </w:pPr>
      <w:r w:rsidRPr="00F14E6F">
        <w:rPr>
          <w:bCs/>
          <w:sz w:val="24"/>
          <w:szCs w:val="24"/>
        </w:rPr>
        <w:t xml:space="preserve">Los bajos índices de retención y graduación, en particular en el sector universitario nacional, fue adquiriendo importancia en la agenda de las políticas públicas e institucionales de la Argentina desde mediados de los años noventa cuando se incorpora en los primeros Anuarios de Estadística Universitaria que produce la Secretaría de Políticas Universitarias (SPU) una estimación aproximada del indicador de eficiencia en la titulación. El segundo paso tuvo lugar con las acreditaciones de las carreras de grado por parte de la Comisión Nacional de Evaluación y Acreditación Universitaria (CONEAU) a comienzos del 2000, tras la aprobación de los estándares de acreditación para las carreras de medicina, a las cuales le siguieron las de ingeniería entre el 2002 y el 2004. Estas acreditaciones dejaron en claro que existían problemas de importancia en el rendimiento académico y en la graduación de los estudios de grado. En el caso de las ingenierías, por ejemplo, se observó que mientras que la duración formal de estas carreras era en promedio de cinco años, sólo el 13 % de los estudiantes que habían ingresado entre 1988 y 1998 se habían graduado en dicho plazo. Entre aquellos que dilataron su egreso más de lo esperado, </w:t>
      </w:r>
      <w:r w:rsidRPr="00F14E6F">
        <w:rPr>
          <w:bCs/>
          <w:sz w:val="24"/>
          <w:szCs w:val="24"/>
        </w:rPr>
        <w:lastRenderedPageBreak/>
        <w:t xml:space="preserve">la mitad de la población demoró hasta siete años y la otra mitad un plazo aún superior. Asimismo, la tasa de egresados sobre ingresantes en las carreras de ingeniería era muy baja: 12 % en el 2001 (García de </w:t>
      </w:r>
      <w:proofErr w:type="spellStart"/>
      <w:r w:rsidRPr="00F14E6F">
        <w:rPr>
          <w:bCs/>
          <w:sz w:val="24"/>
          <w:szCs w:val="24"/>
        </w:rPr>
        <w:t>Fanelli</w:t>
      </w:r>
      <w:proofErr w:type="spellEnd"/>
      <w:r w:rsidRPr="00F14E6F">
        <w:rPr>
          <w:bCs/>
          <w:sz w:val="24"/>
          <w:szCs w:val="24"/>
        </w:rPr>
        <w:t>, 2012).</w:t>
      </w:r>
    </w:p>
    <w:p w:rsidR="00AB44F1" w:rsidRPr="00F14E6F" w:rsidRDefault="00AB44F1" w:rsidP="00E05BEC">
      <w:pPr>
        <w:autoSpaceDE w:val="0"/>
        <w:autoSpaceDN w:val="0"/>
        <w:adjustRightInd w:val="0"/>
        <w:rPr>
          <w:bCs/>
          <w:sz w:val="24"/>
          <w:szCs w:val="24"/>
        </w:rPr>
      </w:pPr>
      <w:r w:rsidRPr="00F14E6F">
        <w:rPr>
          <w:bCs/>
          <w:sz w:val="24"/>
          <w:szCs w:val="24"/>
        </w:rPr>
        <w:t>Toda gestión, y muy especialmente la universitaria necesitan apoyarse con información en cifras que hablan de su rendimiento y de sus procesos. A pesar que estas solo indicadores de situaciones muy complejas, se puede tener una base inicial para analizar la marcha de la  institución y poder realizar comparaciones retrospectivas, proyecciones y lecturas útiles para la reflexión y búsqueda del mejoramiento.</w:t>
      </w:r>
    </w:p>
    <w:p w:rsidR="00807879" w:rsidRPr="00F14E6F" w:rsidRDefault="00807879" w:rsidP="00807879">
      <w:pPr>
        <w:jc w:val="both"/>
        <w:rPr>
          <w:sz w:val="24"/>
          <w:szCs w:val="24"/>
        </w:rPr>
      </w:pPr>
      <w:r w:rsidRPr="00F14E6F">
        <w:rPr>
          <w:sz w:val="24"/>
          <w:szCs w:val="24"/>
        </w:rPr>
        <w:t xml:space="preserve">La ingeniería es una carrera prioritaria para cualquier país que aspire a un avance tecnológico, industrial, espacial, agronómico, etc. En definitiva, a un desarrollo socio económico. Se sabe que la relación entre grado de desarrollo y número de ingenieros por país es un dato relevante, en argentina ese valor es de 1 ingeniero cada 5000 profesionales de otras disciplinas, mientras que esta misma relación en países más desarrollados como Alemania y Francia es de 1 ingeniero cada 2000 profesionales. </w:t>
      </w:r>
    </w:p>
    <w:p w:rsidR="00807879" w:rsidRPr="00F14E6F" w:rsidRDefault="00807879" w:rsidP="00807879">
      <w:pPr>
        <w:jc w:val="both"/>
        <w:rPr>
          <w:sz w:val="24"/>
          <w:szCs w:val="24"/>
        </w:rPr>
      </w:pPr>
      <w:r w:rsidRPr="00F14E6F">
        <w:rPr>
          <w:sz w:val="24"/>
          <w:szCs w:val="24"/>
        </w:rPr>
        <w:t>A nivel nacional se egresan por año unos 8000 ingenieros procedentes de las múltiples ramas de la carrera, a nivel provincial se aportó hasta el momento con cerca de 300 ingenieros, sin embargo no se puede hablar de numero de egresados por año dado que hay años en donde no se recibe nadie.</w:t>
      </w:r>
    </w:p>
    <w:p w:rsidR="00807879" w:rsidRPr="00F14E6F" w:rsidRDefault="00807879" w:rsidP="00807879">
      <w:pPr>
        <w:jc w:val="both"/>
        <w:rPr>
          <w:sz w:val="24"/>
          <w:szCs w:val="24"/>
        </w:rPr>
      </w:pPr>
      <w:r w:rsidRPr="00F14E6F">
        <w:rPr>
          <w:sz w:val="24"/>
          <w:szCs w:val="24"/>
        </w:rPr>
        <w:t xml:space="preserve">Siguiendo con los datos provinciales, en la </w:t>
      </w:r>
      <w:r w:rsidR="00B36394" w:rsidRPr="00F14E6F">
        <w:rPr>
          <w:sz w:val="24"/>
          <w:szCs w:val="24"/>
        </w:rPr>
        <w:t>U</w:t>
      </w:r>
      <w:r w:rsidRPr="00F14E6F">
        <w:rPr>
          <w:sz w:val="24"/>
          <w:szCs w:val="24"/>
        </w:rPr>
        <w:t xml:space="preserve">niversidad </w:t>
      </w:r>
      <w:r w:rsidR="00B36394" w:rsidRPr="00F14E6F">
        <w:rPr>
          <w:sz w:val="24"/>
          <w:szCs w:val="24"/>
        </w:rPr>
        <w:t>N</w:t>
      </w:r>
      <w:r w:rsidRPr="00F14E6F">
        <w:rPr>
          <w:sz w:val="24"/>
          <w:szCs w:val="24"/>
        </w:rPr>
        <w:t>acional de Catamarca</w:t>
      </w:r>
      <w:r w:rsidR="00B36394" w:rsidRPr="00F14E6F">
        <w:rPr>
          <w:sz w:val="24"/>
          <w:szCs w:val="24"/>
        </w:rPr>
        <w:t xml:space="preserve"> (</w:t>
      </w:r>
      <w:proofErr w:type="spellStart"/>
      <w:r w:rsidR="00B36394" w:rsidRPr="00F14E6F">
        <w:rPr>
          <w:sz w:val="24"/>
          <w:szCs w:val="24"/>
        </w:rPr>
        <w:t>UNCa</w:t>
      </w:r>
      <w:proofErr w:type="spellEnd"/>
      <w:r w:rsidR="00B36394" w:rsidRPr="00F14E6F">
        <w:rPr>
          <w:sz w:val="24"/>
          <w:szCs w:val="24"/>
        </w:rPr>
        <w:t>)</w:t>
      </w:r>
      <w:r w:rsidRPr="00F14E6F">
        <w:rPr>
          <w:sz w:val="24"/>
          <w:szCs w:val="24"/>
        </w:rPr>
        <w:t xml:space="preserve"> los tiempos promedios necesarios para generar un ingeniero desde sus distintas ramas oscilan entre: 7.25 años para informática, 7.5 años para electrónica, 9.88 años para agrimensura y 10.63 años para minas. Se encontraron también casos atípicos como alumnos que demoraron </w:t>
      </w:r>
      <w:proofErr w:type="gramStart"/>
      <w:r w:rsidRPr="00F14E6F">
        <w:rPr>
          <w:sz w:val="24"/>
          <w:szCs w:val="24"/>
        </w:rPr>
        <w:t>mas</w:t>
      </w:r>
      <w:proofErr w:type="gramEnd"/>
      <w:r w:rsidRPr="00F14E6F">
        <w:rPr>
          <w:sz w:val="24"/>
          <w:szCs w:val="24"/>
        </w:rPr>
        <w:t xml:space="preserve"> de 20 años en recibirse. Como se puede ir notando, la ingeniería es un bien social muy necesario y a la vez sumamente escaso y complejo de obtener, radicando allí </w:t>
      </w:r>
      <w:proofErr w:type="gramStart"/>
      <w:r w:rsidRPr="00F14E6F">
        <w:rPr>
          <w:sz w:val="24"/>
          <w:szCs w:val="24"/>
        </w:rPr>
        <w:t>mismo</w:t>
      </w:r>
      <w:proofErr w:type="gramEnd"/>
      <w:r w:rsidRPr="00F14E6F">
        <w:rPr>
          <w:sz w:val="24"/>
          <w:szCs w:val="24"/>
        </w:rPr>
        <w:t xml:space="preserve"> la razón de este proyecto de investigación que busca combatir la deserción de los alumnos.</w:t>
      </w:r>
    </w:p>
    <w:p w:rsidR="00FD1954" w:rsidRPr="00F14E6F" w:rsidRDefault="00FD1954" w:rsidP="00807879">
      <w:pPr>
        <w:jc w:val="both"/>
        <w:rPr>
          <w:sz w:val="24"/>
          <w:szCs w:val="24"/>
        </w:rPr>
      </w:pPr>
    </w:p>
    <w:p w:rsidR="00FD1954" w:rsidRPr="00F14E6F" w:rsidRDefault="00FD1954" w:rsidP="00FD1954">
      <w:pPr>
        <w:jc w:val="center"/>
        <w:rPr>
          <w:sz w:val="24"/>
          <w:szCs w:val="24"/>
        </w:rPr>
      </w:pPr>
      <w:r w:rsidRPr="00F14E6F">
        <w:rPr>
          <w:sz w:val="24"/>
          <w:szCs w:val="24"/>
        </w:rPr>
        <w:drawing>
          <wp:inline distT="0" distB="0" distL="0" distR="0">
            <wp:extent cx="4419600" cy="1323975"/>
            <wp:effectExtent l="0" t="0" r="0" b="0"/>
            <wp:docPr id="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1954" w:rsidRPr="00F14E6F" w:rsidRDefault="00FD1954" w:rsidP="00807879">
      <w:pPr>
        <w:jc w:val="both"/>
        <w:rPr>
          <w:sz w:val="24"/>
          <w:szCs w:val="24"/>
        </w:rPr>
      </w:pPr>
    </w:p>
    <w:p w:rsidR="00870C65" w:rsidRPr="00F14E6F" w:rsidRDefault="00870C65" w:rsidP="001E103A">
      <w:pPr>
        <w:jc w:val="both"/>
        <w:rPr>
          <w:color w:val="000000"/>
          <w:sz w:val="24"/>
          <w:szCs w:val="24"/>
          <w:shd w:val="clear" w:color="auto" w:fill="FFFFFF"/>
          <w:lang w:eastAsia="es-AR"/>
        </w:rPr>
      </w:pPr>
      <w:r w:rsidRPr="00F14E6F">
        <w:rPr>
          <w:color w:val="000000"/>
          <w:sz w:val="24"/>
          <w:szCs w:val="24"/>
          <w:shd w:val="clear" w:color="auto" w:fill="FFFFFF"/>
          <w:lang w:eastAsia="es-AR"/>
        </w:rPr>
        <w:t>Desde el año 2004 al presente 2016, la Facultad de Tecnología y Ciencias. Aplicadas</w:t>
      </w:r>
      <w:r w:rsidR="00B36394" w:rsidRPr="00F14E6F">
        <w:rPr>
          <w:color w:val="000000"/>
          <w:sz w:val="24"/>
          <w:szCs w:val="24"/>
          <w:shd w:val="clear" w:color="auto" w:fill="FFFFFF"/>
          <w:lang w:eastAsia="es-AR"/>
        </w:rPr>
        <w:t xml:space="preserve"> (</w:t>
      </w:r>
      <w:proofErr w:type="spellStart"/>
      <w:r w:rsidR="00B36394" w:rsidRPr="00F14E6F">
        <w:rPr>
          <w:color w:val="000000"/>
          <w:sz w:val="24"/>
          <w:szCs w:val="24"/>
          <w:shd w:val="clear" w:color="auto" w:fill="FFFFFF"/>
          <w:lang w:eastAsia="es-AR"/>
        </w:rPr>
        <w:t>FTYCa</w:t>
      </w:r>
      <w:proofErr w:type="spellEnd"/>
      <w:r w:rsidR="00B36394" w:rsidRPr="00F14E6F">
        <w:rPr>
          <w:color w:val="000000"/>
          <w:sz w:val="24"/>
          <w:szCs w:val="24"/>
          <w:shd w:val="clear" w:color="auto" w:fill="FFFFFF"/>
          <w:lang w:eastAsia="es-AR"/>
        </w:rPr>
        <w:t xml:space="preserve">) de la </w:t>
      </w:r>
      <w:proofErr w:type="spellStart"/>
      <w:r w:rsidR="00B36394" w:rsidRPr="00F14E6F">
        <w:rPr>
          <w:color w:val="000000"/>
          <w:sz w:val="24"/>
          <w:szCs w:val="24"/>
          <w:shd w:val="clear" w:color="auto" w:fill="FFFFFF"/>
          <w:lang w:eastAsia="es-AR"/>
        </w:rPr>
        <w:t>UNCa</w:t>
      </w:r>
      <w:proofErr w:type="spellEnd"/>
      <w:r w:rsidRPr="00F14E6F">
        <w:rPr>
          <w:color w:val="000000"/>
          <w:sz w:val="24"/>
          <w:szCs w:val="24"/>
          <w:shd w:val="clear" w:color="auto" w:fill="FFFFFF"/>
          <w:lang w:eastAsia="es-AR"/>
        </w:rPr>
        <w:t xml:space="preserve"> genero unos 110 ingenieros repartidos entre las ramas de la electrónica, agrimensura, minas e informática. Dada la época de cambios y de globalización el país requiere actualmente el doble de ingenieros que se generan a nivel nacional solamente para cubrir la demanda mínima. Es por esto que el problema de la deserción en carreras de interés estratégico debe ser abordado de una manera integral y decisiva por ser la universidad y la educación uno de los pilares que sostiene a un país. </w:t>
      </w:r>
    </w:p>
    <w:p w:rsidR="00870C65" w:rsidRPr="00F14E6F" w:rsidRDefault="009601CC" w:rsidP="001E103A">
      <w:pPr>
        <w:jc w:val="both"/>
        <w:rPr>
          <w:sz w:val="24"/>
          <w:szCs w:val="24"/>
          <w:lang w:eastAsia="es-AR"/>
        </w:rPr>
      </w:pPr>
      <w:r w:rsidRPr="00F14E6F">
        <w:rPr>
          <w:sz w:val="24"/>
          <w:szCs w:val="24"/>
          <w:lang w:eastAsia="es-AR"/>
        </w:rPr>
        <w:t>Este</w:t>
      </w:r>
      <w:r w:rsidR="00870C65" w:rsidRPr="00F14E6F">
        <w:rPr>
          <w:sz w:val="24"/>
          <w:szCs w:val="24"/>
          <w:lang w:eastAsia="es-AR"/>
        </w:rPr>
        <w:t xml:space="preserve"> </w:t>
      </w:r>
      <w:r w:rsidRPr="00F14E6F">
        <w:rPr>
          <w:sz w:val="24"/>
          <w:szCs w:val="24"/>
          <w:lang w:eastAsia="es-AR"/>
        </w:rPr>
        <w:t xml:space="preserve">trabajo </w:t>
      </w:r>
      <w:r w:rsidR="002419B7" w:rsidRPr="00F14E6F">
        <w:rPr>
          <w:sz w:val="24"/>
          <w:szCs w:val="24"/>
          <w:lang w:eastAsia="es-AR"/>
        </w:rPr>
        <w:t xml:space="preserve">se enmarca dentro del proyecto de </w:t>
      </w:r>
      <w:r w:rsidR="00B36394" w:rsidRPr="00F14E6F">
        <w:rPr>
          <w:sz w:val="24"/>
          <w:szCs w:val="24"/>
          <w:lang w:eastAsia="es-AR"/>
        </w:rPr>
        <w:t>investigación</w:t>
      </w:r>
      <w:r w:rsidR="00870C65" w:rsidRPr="00F14E6F">
        <w:rPr>
          <w:sz w:val="24"/>
          <w:szCs w:val="24"/>
          <w:lang w:eastAsia="es-AR"/>
        </w:rPr>
        <w:t xml:space="preserve"> </w:t>
      </w:r>
      <w:r>
        <w:rPr>
          <w:rFonts w:ascii="Arial" w:hAnsi="Arial" w:cs="Arial"/>
          <w:b/>
          <w:color w:val="000000"/>
        </w:rPr>
        <w:t xml:space="preserve">Hacia la búsqueda de un sistema de alerta temprana de deserción en carreras de </w:t>
      </w:r>
      <w:r>
        <w:rPr>
          <w:rFonts w:ascii="Arial" w:hAnsi="Arial" w:cs="Arial"/>
          <w:b/>
          <w:color w:val="000000"/>
        </w:rPr>
        <w:t>ingeniería,</w:t>
      </w:r>
      <w:r w:rsidRPr="00F14E6F">
        <w:rPr>
          <w:sz w:val="24"/>
          <w:szCs w:val="24"/>
          <w:lang w:eastAsia="es-AR"/>
        </w:rPr>
        <w:t xml:space="preserve"> y</w:t>
      </w:r>
      <w:r w:rsidR="00B36394" w:rsidRPr="00F14E6F">
        <w:rPr>
          <w:sz w:val="24"/>
          <w:szCs w:val="24"/>
          <w:lang w:eastAsia="es-AR"/>
        </w:rPr>
        <w:t xml:space="preserve"> busca </w:t>
      </w:r>
      <w:r w:rsidR="00870C65" w:rsidRPr="00F14E6F">
        <w:rPr>
          <w:sz w:val="24"/>
          <w:szCs w:val="24"/>
          <w:lang w:eastAsia="es-AR"/>
        </w:rPr>
        <w:t xml:space="preserve">determinar patrones repetitivos entre los alumnos que desertaron las carreras de la Facultad de Tecnología y </w:t>
      </w:r>
      <w:proofErr w:type="spellStart"/>
      <w:r w:rsidR="00870C65" w:rsidRPr="00F14E6F">
        <w:rPr>
          <w:sz w:val="24"/>
          <w:szCs w:val="24"/>
          <w:lang w:eastAsia="es-AR"/>
        </w:rPr>
        <w:t>Cs.</w:t>
      </w:r>
      <w:proofErr w:type="spellEnd"/>
      <w:r w:rsidR="00870C65" w:rsidRPr="00F14E6F">
        <w:rPr>
          <w:sz w:val="24"/>
          <w:szCs w:val="24"/>
          <w:lang w:eastAsia="es-AR"/>
        </w:rPr>
        <w:t xml:space="preserve"> Aplicadas (</w:t>
      </w:r>
      <w:proofErr w:type="spellStart"/>
      <w:r w:rsidR="00870C65" w:rsidRPr="00F14E6F">
        <w:rPr>
          <w:sz w:val="24"/>
          <w:szCs w:val="24"/>
          <w:lang w:eastAsia="es-AR"/>
        </w:rPr>
        <w:t>FTyCa</w:t>
      </w:r>
      <w:proofErr w:type="spellEnd"/>
      <w:r w:rsidR="00870C65" w:rsidRPr="00F14E6F">
        <w:rPr>
          <w:sz w:val="24"/>
          <w:szCs w:val="24"/>
          <w:lang w:eastAsia="es-AR"/>
        </w:rPr>
        <w:t xml:space="preserve">). Para ello se empleó una mirada integradora sobre </w:t>
      </w:r>
      <w:r w:rsidR="00870C65" w:rsidRPr="00F14E6F">
        <w:rPr>
          <w:sz w:val="24"/>
          <w:szCs w:val="24"/>
          <w:lang w:eastAsia="es-AR"/>
        </w:rPr>
        <w:lastRenderedPageBreak/>
        <w:t xml:space="preserve">distintos elementos que conforman la vida universitaria (temporalmente contemplados en un antes, durante y después) en su avance por la unidad académica. </w:t>
      </w:r>
    </w:p>
    <w:p w:rsidR="00B36394" w:rsidRPr="00F14E6F" w:rsidRDefault="00B36394" w:rsidP="001E103A">
      <w:pPr>
        <w:spacing w:after="240"/>
        <w:jc w:val="center"/>
        <w:rPr>
          <w:sz w:val="24"/>
          <w:szCs w:val="24"/>
          <w:lang w:eastAsia="es-AR"/>
        </w:rPr>
      </w:pPr>
      <w:r w:rsidRPr="00F14E6F">
        <w:rPr>
          <w:noProof/>
          <w:sz w:val="24"/>
          <w:szCs w:val="24"/>
          <w:lang w:val="es-AR" w:eastAsia="es-AR"/>
        </w:rPr>
        <w:drawing>
          <wp:inline distT="0" distB="0" distL="0" distR="0">
            <wp:extent cx="4429125" cy="1772001"/>
            <wp:effectExtent l="19050" t="0" r="9525" b="0"/>
            <wp:docPr id="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QUEMA.png"/>
                    <pic:cNvPicPr/>
                  </pic:nvPicPr>
                  <pic:blipFill rotWithShape="1">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53" t="7956" b="22806"/>
                    <a:stretch/>
                  </pic:blipFill>
                  <pic:spPr bwMode="auto">
                    <a:xfrm>
                      <a:off x="0" y="0"/>
                      <a:ext cx="4442310" cy="177727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36394" w:rsidRPr="00F14E6F" w:rsidRDefault="00B36394" w:rsidP="00807879">
      <w:pPr>
        <w:spacing w:after="240"/>
        <w:jc w:val="both"/>
        <w:rPr>
          <w:sz w:val="24"/>
          <w:szCs w:val="24"/>
          <w:lang w:eastAsia="es-AR"/>
        </w:rPr>
      </w:pPr>
    </w:p>
    <w:p w:rsidR="00807879" w:rsidRPr="009601CC" w:rsidRDefault="00807879" w:rsidP="00807879">
      <w:pPr>
        <w:spacing w:after="240"/>
        <w:jc w:val="both"/>
        <w:rPr>
          <w:b/>
          <w:sz w:val="24"/>
          <w:szCs w:val="24"/>
          <w:u w:val="single"/>
          <w:lang w:eastAsia="es-AR"/>
        </w:rPr>
      </w:pPr>
      <w:r w:rsidRPr="009601CC">
        <w:rPr>
          <w:b/>
          <w:sz w:val="24"/>
          <w:szCs w:val="24"/>
          <w:u w:val="single"/>
          <w:lang w:eastAsia="es-AR"/>
        </w:rPr>
        <w:t>METODOLOGIA</w:t>
      </w:r>
    </w:p>
    <w:p w:rsidR="00870C65" w:rsidRPr="00F14E6F" w:rsidRDefault="00870C65" w:rsidP="00870C65">
      <w:pPr>
        <w:jc w:val="both"/>
        <w:rPr>
          <w:rFonts w:eastAsia="Calibri"/>
          <w:bCs/>
          <w:sz w:val="24"/>
          <w:szCs w:val="24"/>
        </w:rPr>
      </w:pPr>
      <w:r w:rsidRPr="00F14E6F">
        <w:rPr>
          <w:color w:val="222222"/>
          <w:sz w:val="24"/>
          <w:szCs w:val="24"/>
        </w:rPr>
        <w:t xml:space="preserve">A los efectos de poder cumplimentar con </w:t>
      </w:r>
      <w:r w:rsidR="00B36394" w:rsidRPr="00F14E6F">
        <w:rPr>
          <w:color w:val="222222"/>
          <w:sz w:val="24"/>
          <w:szCs w:val="24"/>
        </w:rPr>
        <w:t>el</w:t>
      </w:r>
      <w:r w:rsidRPr="00F14E6F">
        <w:rPr>
          <w:color w:val="222222"/>
          <w:sz w:val="24"/>
          <w:szCs w:val="24"/>
        </w:rPr>
        <w:t xml:space="preserve"> objetivo planteado se analizaron </w:t>
      </w:r>
      <w:r w:rsidRPr="00F14E6F">
        <w:rPr>
          <w:rFonts w:eastAsia="Calibri"/>
          <w:bCs/>
          <w:sz w:val="24"/>
          <w:szCs w:val="24"/>
        </w:rPr>
        <w:t>los registros de las bases de datos del SIU GUARANI. Se r</w:t>
      </w:r>
      <w:r w:rsidRPr="00F14E6F">
        <w:rPr>
          <w:rFonts w:eastAsia="Calibri"/>
          <w:bCs/>
          <w:sz w:val="24"/>
          <w:szCs w:val="24"/>
          <w:lang w:val="es-ES_tradnl"/>
        </w:rPr>
        <w:t xml:space="preserve">elevaron los datos correspondientes a aspirantes, estudiantes, nuevos inscriptos, </w:t>
      </w:r>
      <w:proofErr w:type="spellStart"/>
      <w:r w:rsidRPr="00F14E6F">
        <w:rPr>
          <w:rFonts w:eastAsia="Calibri"/>
          <w:bCs/>
          <w:sz w:val="24"/>
          <w:szCs w:val="24"/>
          <w:lang w:val="es-ES_tradnl"/>
        </w:rPr>
        <w:t>reinscriptos</w:t>
      </w:r>
      <w:proofErr w:type="spellEnd"/>
      <w:r w:rsidRPr="00F14E6F">
        <w:rPr>
          <w:rFonts w:eastAsia="Calibri"/>
          <w:bCs/>
          <w:sz w:val="24"/>
          <w:szCs w:val="24"/>
          <w:lang w:val="es-ES_tradnl"/>
        </w:rPr>
        <w:t xml:space="preserve"> y egresados de grado</w:t>
      </w:r>
      <w:r w:rsidRPr="00F14E6F">
        <w:rPr>
          <w:rFonts w:eastAsia="Calibri"/>
          <w:bCs/>
          <w:sz w:val="24"/>
          <w:szCs w:val="24"/>
        </w:rPr>
        <w:t xml:space="preserve"> en las carreras de Ingeniería de la </w:t>
      </w:r>
      <w:proofErr w:type="spellStart"/>
      <w:r w:rsidRPr="00F14E6F">
        <w:rPr>
          <w:rFonts w:eastAsia="Calibri"/>
          <w:bCs/>
          <w:sz w:val="24"/>
          <w:szCs w:val="24"/>
        </w:rPr>
        <w:t>FTyCa</w:t>
      </w:r>
      <w:proofErr w:type="spellEnd"/>
      <w:r w:rsidRPr="00F14E6F">
        <w:rPr>
          <w:rFonts w:eastAsia="Calibri"/>
          <w:bCs/>
          <w:sz w:val="24"/>
          <w:szCs w:val="24"/>
        </w:rPr>
        <w:t xml:space="preserve"> durante el periodo 2006-2014.  </w:t>
      </w:r>
    </w:p>
    <w:p w:rsidR="00E05BEC" w:rsidRPr="00F14E6F" w:rsidRDefault="00870C65" w:rsidP="00E05BEC">
      <w:pPr>
        <w:jc w:val="both"/>
        <w:rPr>
          <w:sz w:val="24"/>
          <w:szCs w:val="24"/>
        </w:rPr>
      </w:pPr>
      <w:r w:rsidRPr="00F14E6F">
        <w:rPr>
          <w:rFonts w:eastAsia="Calibri"/>
          <w:bCs/>
          <w:sz w:val="24"/>
          <w:szCs w:val="24"/>
        </w:rPr>
        <w:t xml:space="preserve">Por otra parte se realizaron encuestas on-line a los alumnos que desertaron correspondientes a las distintas carreras de la Facultad. </w:t>
      </w:r>
      <w:r w:rsidRPr="00F14E6F">
        <w:rPr>
          <w:color w:val="000000"/>
          <w:sz w:val="24"/>
          <w:szCs w:val="24"/>
          <w:shd w:val="clear" w:color="auto" w:fill="FFFFFF"/>
          <w:lang w:eastAsia="es-AR"/>
        </w:rPr>
        <w:t>Llamamos desertor a cualquier alumno de la Facultad que haya optado por dejar una carrera perteneciente a la misma unidad, ya sea por cambio de carrera, por cambio de facultad o por cambio de universidad o cese de estudios de forma definitiva.</w:t>
      </w:r>
      <w:r w:rsidR="00E05BEC" w:rsidRPr="00F14E6F">
        <w:rPr>
          <w:sz w:val="24"/>
          <w:szCs w:val="24"/>
        </w:rPr>
        <w:t xml:space="preserve"> Operativamente se enfocó el análisis en tres ramas principales </w:t>
      </w:r>
      <w:proofErr w:type="spellStart"/>
      <w:r w:rsidR="00E05BEC" w:rsidRPr="00F14E6F">
        <w:rPr>
          <w:b/>
          <w:sz w:val="24"/>
          <w:szCs w:val="24"/>
        </w:rPr>
        <w:t>Vocaciónal</w:t>
      </w:r>
      <w:proofErr w:type="spellEnd"/>
      <w:r w:rsidR="00E05BEC" w:rsidRPr="00F14E6F">
        <w:rPr>
          <w:sz w:val="24"/>
          <w:szCs w:val="24"/>
        </w:rPr>
        <w:t xml:space="preserve">, </w:t>
      </w:r>
      <w:r w:rsidR="00E05BEC" w:rsidRPr="00F14E6F">
        <w:rPr>
          <w:b/>
          <w:sz w:val="24"/>
          <w:szCs w:val="24"/>
        </w:rPr>
        <w:t>Educación</w:t>
      </w:r>
      <w:r w:rsidR="00E05BEC" w:rsidRPr="00F14E6F">
        <w:rPr>
          <w:sz w:val="24"/>
          <w:szCs w:val="24"/>
        </w:rPr>
        <w:t xml:space="preserve"> y </w:t>
      </w:r>
      <w:r w:rsidR="00E05BEC" w:rsidRPr="00F14E6F">
        <w:rPr>
          <w:b/>
          <w:sz w:val="24"/>
          <w:szCs w:val="24"/>
        </w:rPr>
        <w:t>Familia</w:t>
      </w:r>
      <w:r w:rsidR="00E05BEC" w:rsidRPr="00F14E6F">
        <w:rPr>
          <w:sz w:val="24"/>
          <w:szCs w:val="24"/>
        </w:rPr>
        <w:t xml:space="preserve">. Se consideró que estas tres nuclean todas las dimensiones humanas y afectivas del estudiante, sabiendo que la persona humana es una conjunción de naturalezas y partes y no una maquina ideal. </w:t>
      </w:r>
    </w:p>
    <w:p w:rsidR="006A429C" w:rsidRPr="00F14E6F" w:rsidRDefault="006A429C" w:rsidP="00870C65">
      <w:pPr>
        <w:jc w:val="both"/>
        <w:rPr>
          <w:sz w:val="24"/>
          <w:szCs w:val="24"/>
        </w:rPr>
      </w:pPr>
    </w:p>
    <w:p w:rsidR="006A429C" w:rsidRPr="00F14E6F" w:rsidRDefault="004A494C" w:rsidP="00870C65">
      <w:pPr>
        <w:jc w:val="both"/>
        <w:rPr>
          <w:sz w:val="24"/>
          <w:szCs w:val="24"/>
        </w:rPr>
      </w:pPr>
      <w:r w:rsidRPr="00F14E6F">
        <w:rPr>
          <w:noProof/>
          <w:sz w:val="24"/>
          <w:szCs w:val="24"/>
          <w:lang w:eastAsia="en-US"/>
        </w:rPr>
        <w:pict>
          <v:shapetype id="_x0000_t202" coordsize="21600,21600" o:spt="202" path="m,l,21600r21600,l21600,xe">
            <v:stroke joinstyle="miter"/>
            <v:path gradientshapeok="t" o:connecttype="rect"/>
          </v:shapetype>
          <v:shape id="_x0000_s1026" type="#_x0000_t202" style="position:absolute;left:0;text-align:left;margin-left:213.45pt;margin-top:7.3pt;width:209.25pt;height:230.1pt;z-index:251661312;mso-width-relative:margin;mso-height-relative:margin">
            <v:textbox>
              <w:txbxContent>
                <w:p w:rsidR="006A429C" w:rsidRDefault="006A429C">
                  <w:r w:rsidRPr="006A429C">
                    <w:rPr>
                      <w:noProof/>
                      <w:lang w:val="es-AR" w:eastAsia="es-AR"/>
                    </w:rPr>
                    <w:drawing>
                      <wp:inline distT="0" distB="0" distL="0" distR="0">
                        <wp:extent cx="2465070" cy="2667000"/>
                        <wp:effectExtent l="95250" t="95250" r="106680" b="95250"/>
                        <wp:docPr id="17" name="Imagen 4"/>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11"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t="4402" b="29351"/>
                                <a:stretch/>
                              </pic:blipFill>
                              <pic:spPr>
                                <a:xfrm>
                                  <a:off x="0" y="0"/>
                                  <a:ext cx="2465070" cy="2667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xbxContent>
            </v:textbox>
          </v:shape>
        </w:pict>
      </w:r>
      <w:r w:rsidR="006A429C" w:rsidRPr="00F14E6F">
        <w:rPr>
          <w:noProof/>
          <w:sz w:val="24"/>
          <w:szCs w:val="24"/>
          <w:lang w:val="es-AR" w:eastAsia="es-AR"/>
        </w:rPr>
        <w:drawing>
          <wp:inline distT="0" distB="0" distL="0" distR="0">
            <wp:extent cx="2162175" cy="2895600"/>
            <wp:effectExtent l="95250" t="76200" r="104775" b="76200"/>
            <wp:docPr id="15" name="Imagen 5"/>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2"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val="0"/>
                        </a:ext>
                      </a:extLst>
                    </a:blip>
                    <a:srcRect l="3299" t="3354" r="3363" b="10272"/>
                    <a:stretch/>
                  </pic:blipFill>
                  <pic:spPr>
                    <a:xfrm>
                      <a:off x="0" y="0"/>
                      <a:ext cx="2162163" cy="28955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A429C" w:rsidRPr="00F14E6F" w:rsidRDefault="009601CC" w:rsidP="009601CC">
      <w:pPr>
        <w:jc w:val="center"/>
        <w:rPr>
          <w:sz w:val="24"/>
          <w:szCs w:val="24"/>
        </w:rPr>
      </w:pPr>
      <w:r>
        <w:rPr>
          <w:sz w:val="24"/>
          <w:szCs w:val="24"/>
        </w:rPr>
        <w:lastRenderedPageBreak/>
        <w:t xml:space="preserve">Encuesta </w:t>
      </w:r>
      <w:proofErr w:type="spellStart"/>
      <w:r>
        <w:rPr>
          <w:sz w:val="24"/>
          <w:szCs w:val="24"/>
        </w:rPr>
        <w:t>On</w:t>
      </w:r>
      <w:proofErr w:type="spellEnd"/>
      <w:r>
        <w:rPr>
          <w:sz w:val="24"/>
          <w:szCs w:val="24"/>
        </w:rPr>
        <w:t>-Line</w:t>
      </w:r>
    </w:p>
    <w:p w:rsidR="006A429C" w:rsidRPr="00F14E6F" w:rsidRDefault="006A429C" w:rsidP="00870C65">
      <w:pPr>
        <w:jc w:val="both"/>
        <w:rPr>
          <w:sz w:val="24"/>
          <w:szCs w:val="24"/>
        </w:rPr>
      </w:pPr>
    </w:p>
    <w:p w:rsidR="00AB44F1" w:rsidRPr="00F14E6F" w:rsidRDefault="00AB44F1">
      <w:pPr>
        <w:rPr>
          <w:b/>
          <w:sz w:val="24"/>
          <w:szCs w:val="24"/>
        </w:rPr>
      </w:pPr>
      <w:r w:rsidRPr="00F14E6F">
        <w:rPr>
          <w:b/>
          <w:sz w:val="24"/>
          <w:szCs w:val="24"/>
        </w:rPr>
        <w:t>RESULTADOS</w:t>
      </w:r>
    </w:p>
    <w:p w:rsidR="00870C65" w:rsidRPr="00F14E6F" w:rsidRDefault="00870C65" w:rsidP="002209AC">
      <w:pPr>
        <w:tabs>
          <w:tab w:val="left" w:pos="720"/>
        </w:tabs>
        <w:jc w:val="both"/>
        <w:rPr>
          <w:sz w:val="24"/>
          <w:szCs w:val="24"/>
        </w:rPr>
      </w:pPr>
      <w:r w:rsidRPr="00F14E6F">
        <w:rPr>
          <w:rFonts w:eastAsia="Calibri"/>
          <w:sz w:val="24"/>
          <w:szCs w:val="24"/>
          <w:lang w:val="es-ES_tradnl"/>
        </w:rPr>
        <w:t xml:space="preserve">Con los datos del SIU GUARANI se pudo realizar  un </w:t>
      </w:r>
      <w:r w:rsidRPr="00F14E6F">
        <w:rPr>
          <w:rFonts w:eastAsia="Calibri"/>
          <w:bCs/>
          <w:sz w:val="24"/>
          <w:szCs w:val="24"/>
        </w:rPr>
        <w:t>análisis estadísticos mediante la utilización de tablas y gráficos, análisis detallado sobre estudiantes y egresados, de las distintas carreras de ingeniería a los efectos de poder determinar la relación entre ellos, los cuales se detallan a continuación</w:t>
      </w:r>
      <w:r w:rsidR="00E05BEC" w:rsidRPr="00F14E6F">
        <w:rPr>
          <w:rFonts w:eastAsia="Calibri"/>
          <w:bCs/>
          <w:sz w:val="24"/>
          <w:szCs w:val="24"/>
        </w:rPr>
        <w:t xml:space="preserve">. </w:t>
      </w:r>
      <w:r w:rsidR="001E0D6B" w:rsidRPr="00F14E6F">
        <w:rPr>
          <w:rFonts w:eastAsia="Calibri"/>
          <w:bCs/>
          <w:sz w:val="24"/>
          <w:szCs w:val="24"/>
        </w:rPr>
        <w:t>También</w:t>
      </w:r>
      <w:r w:rsidR="00E05BEC" w:rsidRPr="00F14E6F">
        <w:rPr>
          <w:rFonts w:eastAsia="Calibri"/>
          <w:bCs/>
          <w:sz w:val="24"/>
          <w:szCs w:val="24"/>
        </w:rPr>
        <w:t xml:space="preserve"> </w:t>
      </w:r>
      <w:r w:rsidRPr="00F14E6F">
        <w:rPr>
          <w:sz w:val="24"/>
          <w:szCs w:val="24"/>
        </w:rPr>
        <w:t>se determinó la relación entre cantidad de aspirantes y cantidad de ingresantes por año y por carrera, con este dato se pudo notar que hay carreras cuya densidad de ingresantes ha caído con el paso de los años como ser informática, otras se han sostenido casi constantes en el tiempo y otras han tenido altibajos moderados como es el caso de agrimensura.</w:t>
      </w:r>
    </w:p>
    <w:p w:rsidR="00E05BEC" w:rsidRPr="00F14E6F" w:rsidRDefault="00E05BEC" w:rsidP="002209AC">
      <w:pPr>
        <w:tabs>
          <w:tab w:val="left" w:pos="720"/>
        </w:tabs>
        <w:jc w:val="both"/>
        <w:rPr>
          <w:sz w:val="24"/>
          <w:szCs w:val="24"/>
        </w:rPr>
      </w:pPr>
    </w:p>
    <w:tbl>
      <w:tblPr>
        <w:tblStyle w:val="Tablanormal11"/>
        <w:tblW w:w="6544" w:type="dxa"/>
        <w:jc w:val="center"/>
        <w:tblLook w:val="04A0"/>
      </w:tblPr>
      <w:tblGrid>
        <w:gridCol w:w="1576"/>
        <w:gridCol w:w="696"/>
        <w:gridCol w:w="696"/>
        <w:gridCol w:w="696"/>
        <w:gridCol w:w="696"/>
        <w:gridCol w:w="696"/>
        <w:gridCol w:w="696"/>
        <w:gridCol w:w="696"/>
        <w:gridCol w:w="696"/>
      </w:tblGrid>
      <w:tr w:rsidR="002209AC" w:rsidRPr="00F14E6F" w:rsidTr="00105179">
        <w:trPr>
          <w:cnfStyle w:val="100000000000"/>
          <w:trHeight w:val="268"/>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CARRERA</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2004</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2005</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2006</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2007</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2008</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2009</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2010</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2011</w:t>
            </w:r>
          </w:p>
        </w:tc>
      </w:tr>
      <w:tr w:rsidR="00105179" w:rsidRPr="00F14E6F" w:rsidTr="00105179">
        <w:trPr>
          <w:cnfStyle w:val="000000100000"/>
          <w:trHeight w:val="256"/>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Informática</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223</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151</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153</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112</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77</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86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65</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92</w:t>
            </w:r>
          </w:p>
        </w:tc>
      </w:tr>
      <w:tr w:rsidR="002209AC" w:rsidRPr="00F14E6F" w:rsidTr="00105179">
        <w:trPr>
          <w:trHeight w:val="256"/>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Electrónica</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91</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82</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62</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60</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74</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52</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43</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49</w:t>
            </w:r>
          </w:p>
        </w:tc>
      </w:tr>
      <w:tr w:rsidR="00105179" w:rsidRPr="00F14E6F" w:rsidTr="00105179">
        <w:trPr>
          <w:cnfStyle w:val="000000100000"/>
          <w:trHeight w:val="256"/>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Minas</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27</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50</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68</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55</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85</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40</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49</w:t>
            </w:r>
          </w:p>
        </w:tc>
      </w:tr>
      <w:tr w:rsidR="002209AC" w:rsidRPr="00F14E6F" w:rsidTr="00105179">
        <w:trPr>
          <w:trHeight w:val="256"/>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Agrimensura</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40</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61</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32</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30</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32</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38</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35</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50</w:t>
            </w:r>
          </w:p>
        </w:tc>
      </w:tr>
      <w:tr w:rsidR="00105179" w:rsidRPr="00F14E6F" w:rsidTr="00105179">
        <w:trPr>
          <w:cnfStyle w:val="000000100000"/>
          <w:trHeight w:val="256"/>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Geología</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19</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36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29</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32</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29</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11</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30</w:t>
            </w:r>
          </w:p>
        </w:tc>
      </w:tr>
      <w:tr w:rsidR="002209AC" w:rsidRPr="00F14E6F" w:rsidTr="00105179">
        <w:trPr>
          <w:trHeight w:val="268"/>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Tecnicatura</w:t>
            </w: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101</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71</w:t>
            </w:r>
          </w:p>
        </w:tc>
      </w:tr>
    </w:tbl>
    <w:p w:rsidR="002209AC" w:rsidRPr="00F14E6F" w:rsidRDefault="002209AC" w:rsidP="002209AC">
      <w:pPr>
        <w:tabs>
          <w:tab w:val="left" w:pos="720"/>
        </w:tabs>
        <w:jc w:val="center"/>
        <w:rPr>
          <w:sz w:val="24"/>
          <w:szCs w:val="24"/>
        </w:rPr>
      </w:pPr>
      <w:r w:rsidRPr="00F14E6F">
        <w:rPr>
          <w:sz w:val="24"/>
          <w:szCs w:val="24"/>
        </w:rPr>
        <w:t>Total aspirantes</w:t>
      </w:r>
    </w:p>
    <w:p w:rsidR="002209AC" w:rsidRPr="00F14E6F" w:rsidRDefault="002209AC" w:rsidP="002209AC">
      <w:pPr>
        <w:tabs>
          <w:tab w:val="left" w:pos="720"/>
        </w:tabs>
        <w:jc w:val="center"/>
        <w:rPr>
          <w:sz w:val="24"/>
          <w:szCs w:val="24"/>
        </w:rPr>
      </w:pPr>
    </w:p>
    <w:tbl>
      <w:tblPr>
        <w:tblStyle w:val="Tablanormal11"/>
        <w:tblW w:w="6446" w:type="dxa"/>
        <w:jc w:val="center"/>
        <w:tblLook w:val="04A0"/>
      </w:tblPr>
      <w:tblGrid>
        <w:gridCol w:w="1469"/>
        <w:gridCol w:w="696"/>
        <w:gridCol w:w="696"/>
        <w:gridCol w:w="696"/>
        <w:gridCol w:w="696"/>
        <w:gridCol w:w="696"/>
        <w:gridCol w:w="696"/>
        <w:gridCol w:w="696"/>
        <w:gridCol w:w="696"/>
      </w:tblGrid>
      <w:tr w:rsidR="002209AC" w:rsidRPr="00F14E6F" w:rsidTr="00105179">
        <w:trPr>
          <w:cnfStyle w:val="100000000000"/>
          <w:trHeight w:val="287"/>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sz w:val="24"/>
                <w:szCs w:val="24"/>
                <w:lang w:eastAsia="es-AR"/>
              </w:rPr>
              <w:t>CARRERA</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2004</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2005</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2006</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2007</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2008</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2009</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2010</w:t>
            </w:r>
          </w:p>
        </w:tc>
        <w:tc>
          <w:tcPr>
            <w:tcW w:w="0" w:type="auto"/>
            <w:noWrap/>
            <w:vAlign w:val="center"/>
            <w:hideMark/>
          </w:tcPr>
          <w:p w:rsidR="002209AC" w:rsidRPr="00F14E6F" w:rsidRDefault="002209AC" w:rsidP="007B1A67">
            <w:pPr>
              <w:jc w:val="center"/>
              <w:cnfStyle w:val="100000000000"/>
              <w:rPr>
                <w:sz w:val="24"/>
                <w:szCs w:val="24"/>
                <w:lang w:eastAsia="es-AR"/>
              </w:rPr>
            </w:pPr>
            <w:r w:rsidRPr="00F14E6F">
              <w:rPr>
                <w:sz w:val="24"/>
                <w:szCs w:val="24"/>
                <w:lang w:eastAsia="es-AR"/>
              </w:rPr>
              <w:t>2011</w:t>
            </w:r>
          </w:p>
        </w:tc>
      </w:tr>
      <w:tr w:rsidR="002209AC" w:rsidRPr="00F14E6F" w:rsidTr="00105179">
        <w:trPr>
          <w:cnfStyle w:val="000000100000"/>
          <w:trHeight w:val="274"/>
          <w:jc w:val="center"/>
        </w:trPr>
        <w:tc>
          <w:tcPr>
            <w:cnfStyle w:val="001000000000"/>
            <w:tcW w:w="0" w:type="auto"/>
            <w:noWrap/>
            <w:vAlign w:val="center"/>
            <w:hideMark/>
          </w:tcPr>
          <w:p w:rsidR="002209AC" w:rsidRPr="00F14E6F" w:rsidRDefault="002209AC" w:rsidP="007B1A67">
            <w:pPr>
              <w:jc w:val="center"/>
              <w:rPr>
                <w:sz w:val="24"/>
                <w:szCs w:val="24"/>
                <w:lang w:eastAsia="es-AR"/>
              </w:rPr>
            </w:pPr>
            <w:r w:rsidRPr="00F14E6F">
              <w:rPr>
                <w:b w:val="0"/>
                <w:bCs w:val="0"/>
                <w:sz w:val="24"/>
                <w:szCs w:val="24"/>
                <w:lang w:eastAsia="es-AR"/>
              </w:rPr>
              <w:t>Informática</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143</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94</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92</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77</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45</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41</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42</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57</w:t>
            </w:r>
          </w:p>
        </w:tc>
      </w:tr>
      <w:tr w:rsidR="002209AC" w:rsidRPr="00F14E6F" w:rsidTr="00105179">
        <w:trPr>
          <w:trHeight w:val="274"/>
          <w:jc w:val="center"/>
        </w:trPr>
        <w:tc>
          <w:tcPr>
            <w:cnfStyle w:val="001000000000"/>
            <w:tcW w:w="0" w:type="auto"/>
            <w:noWrap/>
            <w:vAlign w:val="center"/>
            <w:hideMark/>
          </w:tcPr>
          <w:p w:rsidR="002209AC" w:rsidRPr="00F14E6F" w:rsidRDefault="002209AC" w:rsidP="007B1A67">
            <w:pPr>
              <w:jc w:val="center"/>
              <w:rPr>
                <w:b w:val="0"/>
                <w:sz w:val="24"/>
                <w:szCs w:val="24"/>
                <w:lang w:eastAsia="es-AR"/>
              </w:rPr>
            </w:pPr>
            <w:r w:rsidRPr="00F14E6F">
              <w:rPr>
                <w:b w:val="0"/>
                <w:bCs w:val="0"/>
                <w:sz w:val="24"/>
                <w:szCs w:val="24"/>
                <w:lang w:eastAsia="es-AR"/>
              </w:rPr>
              <w:t>Electrónica</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56</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43</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46</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38</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49</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34</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24</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32</w:t>
            </w:r>
          </w:p>
        </w:tc>
      </w:tr>
      <w:tr w:rsidR="002209AC" w:rsidRPr="00F14E6F" w:rsidTr="00105179">
        <w:trPr>
          <w:cnfStyle w:val="000000100000"/>
          <w:trHeight w:val="274"/>
          <w:jc w:val="center"/>
        </w:trPr>
        <w:tc>
          <w:tcPr>
            <w:cnfStyle w:val="001000000000"/>
            <w:tcW w:w="0" w:type="auto"/>
            <w:noWrap/>
            <w:vAlign w:val="center"/>
            <w:hideMark/>
          </w:tcPr>
          <w:p w:rsidR="002209AC" w:rsidRPr="00F14E6F" w:rsidRDefault="002209AC" w:rsidP="007B1A67">
            <w:pPr>
              <w:jc w:val="center"/>
              <w:rPr>
                <w:b w:val="0"/>
                <w:sz w:val="24"/>
                <w:szCs w:val="24"/>
                <w:lang w:eastAsia="es-AR"/>
              </w:rPr>
            </w:pPr>
            <w:r w:rsidRPr="00F14E6F">
              <w:rPr>
                <w:b w:val="0"/>
                <w:sz w:val="24"/>
                <w:szCs w:val="24"/>
                <w:lang w:eastAsia="es-AR"/>
              </w:rPr>
              <w:t>Minas</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32</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48</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35</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56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29</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28</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33</w:t>
            </w:r>
          </w:p>
        </w:tc>
      </w:tr>
      <w:tr w:rsidR="002209AC" w:rsidRPr="00F14E6F" w:rsidTr="00105179">
        <w:trPr>
          <w:trHeight w:val="274"/>
          <w:jc w:val="center"/>
        </w:trPr>
        <w:tc>
          <w:tcPr>
            <w:cnfStyle w:val="001000000000"/>
            <w:tcW w:w="0" w:type="auto"/>
            <w:noWrap/>
            <w:vAlign w:val="center"/>
            <w:hideMark/>
          </w:tcPr>
          <w:p w:rsidR="002209AC" w:rsidRPr="00F14E6F" w:rsidRDefault="002209AC" w:rsidP="007B1A67">
            <w:pPr>
              <w:jc w:val="center"/>
              <w:rPr>
                <w:b w:val="0"/>
                <w:sz w:val="24"/>
                <w:szCs w:val="24"/>
                <w:lang w:eastAsia="es-AR"/>
              </w:rPr>
            </w:pPr>
            <w:r w:rsidRPr="00F14E6F">
              <w:rPr>
                <w:b w:val="0"/>
                <w:sz w:val="24"/>
                <w:szCs w:val="24"/>
                <w:lang w:eastAsia="es-AR"/>
              </w:rPr>
              <w:t>Agrimensura</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30</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37</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19</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23</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24</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25</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19</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35</w:t>
            </w:r>
          </w:p>
        </w:tc>
      </w:tr>
      <w:tr w:rsidR="002209AC" w:rsidRPr="00F14E6F" w:rsidTr="00105179">
        <w:trPr>
          <w:cnfStyle w:val="000000100000"/>
          <w:trHeight w:val="274"/>
          <w:jc w:val="center"/>
        </w:trPr>
        <w:tc>
          <w:tcPr>
            <w:cnfStyle w:val="001000000000"/>
            <w:tcW w:w="0" w:type="auto"/>
            <w:noWrap/>
            <w:vAlign w:val="center"/>
            <w:hideMark/>
          </w:tcPr>
          <w:p w:rsidR="002209AC" w:rsidRPr="00F14E6F" w:rsidRDefault="002209AC" w:rsidP="007B1A67">
            <w:pPr>
              <w:jc w:val="center"/>
              <w:rPr>
                <w:b w:val="0"/>
                <w:sz w:val="24"/>
                <w:szCs w:val="24"/>
                <w:lang w:eastAsia="es-AR"/>
              </w:rPr>
            </w:pPr>
            <w:r w:rsidRPr="00F14E6F">
              <w:rPr>
                <w:b w:val="0"/>
                <w:bCs w:val="0"/>
                <w:sz w:val="24"/>
                <w:szCs w:val="24"/>
                <w:lang w:eastAsia="es-AR"/>
              </w:rPr>
              <w:t>Geología</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14</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23</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24</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21</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26</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22</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8</w:t>
            </w:r>
          </w:p>
        </w:tc>
        <w:tc>
          <w:tcPr>
            <w:tcW w:w="0" w:type="auto"/>
            <w:noWrap/>
            <w:vAlign w:val="center"/>
            <w:hideMark/>
          </w:tcPr>
          <w:p w:rsidR="002209AC" w:rsidRPr="00F14E6F" w:rsidRDefault="002209AC" w:rsidP="007B1A67">
            <w:pPr>
              <w:jc w:val="center"/>
              <w:cnfStyle w:val="000000100000"/>
              <w:rPr>
                <w:bCs/>
                <w:sz w:val="24"/>
                <w:szCs w:val="24"/>
                <w:lang w:eastAsia="es-AR"/>
              </w:rPr>
            </w:pPr>
            <w:r w:rsidRPr="00F14E6F">
              <w:rPr>
                <w:bCs/>
                <w:sz w:val="24"/>
                <w:szCs w:val="24"/>
                <w:lang w:eastAsia="es-AR"/>
              </w:rPr>
              <w:t>19</w:t>
            </w:r>
          </w:p>
        </w:tc>
      </w:tr>
      <w:tr w:rsidR="002209AC" w:rsidRPr="00F14E6F" w:rsidTr="00105179">
        <w:trPr>
          <w:trHeight w:val="287"/>
          <w:jc w:val="center"/>
        </w:trPr>
        <w:tc>
          <w:tcPr>
            <w:cnfStyle w:val="001000000000"/>
            <w:tcW w:w="0" w:type="auto"/>
            <w:noWrap/>
            <w:vAlign w:val="center"/>
            <w:hideMark/>
          </w:tcPr>
          <w:p w:rsidR="002209AC" w:rsidRPr="00F14E6F" w:rsidRDefault="002209AC" w:rsidP="007B1A67">
            <w:pPr>
              <w:jc w:val="center"/>
              <w:rPr>
                <w:b w:val="0"/>
                <w:sz w:val="24"/>
                <w:szCs w:val="24"/>
                <w:lang w:eastAsia="es-AR"/>
              </w:rPr>
            </w:pPr>
            <w:r w:rsidRPr="00F14E6F">
              <w:rPr>
                <w:b w:val="0"/>
                <w:sz w:val="24"/>
                <w:szCs w:val="24"/>
                <w:lang w:eastAsia="es-AR"/>
              </w:rPr>
              <w:t>Tecnicatura</w:t>
            </w: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101</w:t>
            </w:r>
          </w:p>
        </w:tc>
        <w:tc>
          <w:tcPr>
            <w:tcW w:w="0" w:type="auto"/>
            <w:noWrap/>
            <w:vAlign w:val="center"/>
            <w:hideMark/>
          </w:tcPr>
          <w:p w:rsidR="002209AC" w:rsidRPr="00F14E6F" w:rsidRDefault="002209AC" w:rsidP="007B1A67">
            <w:pPr>
              <w:jc w:val="center"/>
              <w:cnfStyle w:val="000000000000"/>
              <w:rPr>
                <w:bCs/>
                <w:sz w:val="24"/>
                <w:szCs w:val="24"/>
                <w:lang w:eastAsia="es-AR"/>
              </w:rPr>
            </w:pPr>
            <w:r w:rsidRPr="00F14E6F">
              <w:rPr>
                <w:bCs/>
                <w:sz w:val="24"/>
                <w:szCs w:val="24"/>
                <w:lang w:eastAsia="es-AR"/>
              </w:rPr>
              <w:t>71</w:t>
            </w:r>
          </w:p>
        </w:tc>
      </w:tr>
    </w:tbl>
    <w:p w:rsidR="002209AC" w:rsidRPr="00F14E6F" w:rsidRDefault="002209AC" w:rsidP="002209AC">
      <w:pPr>
        <w:tabs>
          <w:tab w:val="left" w:pos="720"/>
        </w:tabs>
        <w:jc w:val="center"/>
        <w:rPr>
          <w:sz w:val="24"/>
          <w:szCs w:val="24"/>
        </w:rPr>
      </w:pPr>
      <w:r w:rsidRPr="00F14E6F">
        <w:rPr>
          <w:sz w:val="24"/>
          <w:szCs w:val="24"/>
        </w:rPr>
        <w:t>Total ingresantes</w:t>
      </w:r>
    </w:p>
    <w:p w:rsidR="002209AC" w:rsidRPr="00F14E6F" w:rsidRDefault="002209AC" w:rsidP="002209AC">
      <w:pPr>
        <w:tabs>
          <w:tab w:val="left" w:pos="720"/>
          <w:tab w:val="left" w:pos="5355"/>
        </w:tabs>
        <w:rPr>
          <w:sz w:val="24"/>
          <w:szCs w:val="24"/>
        </w:rPr>
      </w:pPr>
      <w:r w:rsidRPr="00F14E6F">
        <w:rPr>
          <w:noProof/>
          <w:sz w:val="24"/>
          <w:szCs w:val="24"/>
          <w:lang w:val="es-AR" w:eastAsia="es-AR"/>
        </w:rPr>
        <w:drawing>
          <wp:anchor distT="0" distB="0" distL="114300" distR="114300" simplePos="0" relativeHeight="251665408" behindDoc="1" locked="0" layoutInCell="1" allowOverlap="1">
            <wp:simplePos x="0" y="0"/>
            <wp:positionH relativeFrom="column">
              <wp:posOffset>716280</wp:posOffset>
            </wp:positionH>
            <wp:positionV relativeFrom="paragraph">
              <wp:posOffset>108585</wp:posOffset>
            </wp:positionV>
            <wp:extent cx="3940810" cy="1495425"/>
            <wp:effectExtent l="19050" t="0" r="21590" b="0"/>
            <wp:wrapNone/>
            <wp:docPr id="20"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F14E6F">
        <w:rPr>
          <w:sz w:val="24"/>
          <w:szCs w:val="24"/>
        </w:rPr>
        <w:tab/>
      </w:r>
      <w:r w:rsidRPr="00F14E6F">
        <w:rPr>
          <w:sz w:val="24"/>
          <w:szCs w:val="24"/>
        </w:rPr>
        <w:tab/>
      </w: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 w:val="left" w:pos="5355"/>
        </w:tabs>
        <w:rPr>
          <w:sz w:val="24"/>
          <w:szCs w:val="24"/>
        </w:rPr>
      </w:pPr>
    </w:p>
    <w:p w:rsidR="002209AC" w:rsidRPr="00F14E6F" w:rsidRDefault="002209AC" w:rsidP="002209AC">
      <w:pPr>
        <w:tabs>
          <w:tab w:val="left" w:pos="720"/>
        </w:tabs>
        <w:jc w:val="both"/>
        <w:rPr>
          <w:sz w:val="24"/>
          <w:szCs w:val="24"/>
        </w:rPr>
      </w:pPr>
    </w:p>
    <w:p w:rsidR="002209AC" w:rsidRPr="00F14E6F" w:rsidRDefault="002209AC" w:rsidP="00870C65">
      <w:pPr>
        <w:jc w:val="both"/>
        <w:rPr>
          <w:sz w:val="24"/>
          <w:szCs w:val="24"/>
        </w:rPr>
      </w:pPr>
    </w:p>
    <w:p w:rsidR="002209AC" w:rsidRPr="00F14E6F" w:rsidRDefault="002209AC" w:rsidP="002209AC">
      <w:pPr>
        <w:jc w:val="center"/>
        <w:rPr>
          <w:sz w:val="24"/>
          <w:szCs w:val="24"/>
        </w:rPr>
      </w:pPr>
      <w:r w:rsidRPr="00F14E6F">
        <w:rPr>
          <w:sz w:val="24"/>
          <w:szCs w:val="24"/>
        </w:rPr>
        <w:t>Relación  temporal aspirantes/ingresantes</w:t>
      </w:r>
    </w:p>
    <w:p w:rsidR="002209AC" w:rsidRPr="00F14E6F" w:rsidRDefault="002209AC" w:rsidP="00870C65">
      <w:pPr>
        <w:jc w:val="both"/>
        <w:rPr>
          <w:sz w:val="24"/>
          <w:szCs w:val="24"/>
        </w:rPr>
      </w:pPr>
    </w:p>
    <w:p w:rsidR="00870C65" w:rsidRPr="00F14E6F" w:rsidRDefault="00870C65" w:rsidP="00870C65">
      <w:pPr>
        <w:jc w:val="both"/>
        <w:rPr>
          <w:sz w:val="24"/>
          <w:szCs w:val="24"/>
        </w:rPr>
      </w:pPr>
      <w:r w:rsidRPr="00F14E6F">
        <w:rPr>
          <w:sz w:val="24"/>
          <w:szCs w:val="24"/>
        </w:rPr>
        <w:t xml:space="preserve">Otro tipo de análisis que se hizo fue determinar la cantidad de veces </w:t>
      </w:r>
      <w:r w:rsidR="002209AC" w:rsidRPr="00F14E6F">
        <w:rPr>
          <w:sz w:val="24"/>
          <w:szCs w:val="24"/>
        </w:rPr>
        <w:t xml:space="preserve">que </w:t>
      </w:r>
      <w:r w:rsidRPr="00F14E6F">
        <w:rPr>
          <w:sz w:val="24"/>
          <w:szCs w:val="24"/>
        </w:rPr>
        <w:t xml:space="preserve">en promedio un alumno requiere para regularizar una materia. Se aplicó este enfoque al </w:t>
      </w:r>
      <w:r w:rsidR="002209AC" w:rsidRPr="00F14E6F">
        <w:rPr>
          <w:sz w:val="24"/>
          <w:szCs w:val="24"/>
        </w:rPr>
        <w:t>CCA</w:t>
      </w:r>
      <w:r w:rsidRPr="00F14E6F">
        <w:rPr>
          <w:sz w:val="24"/>
          <w:szCs w:val="24"/>
        </w:rPr>
        <w:t xml:space="preserve"> de las carreras de ingeniería y se obtuvieron valores dentro de todo homogéneos en su mayoría, salvo por casos atípicos como </w:t>
      </w:r>
      <w:proofErr w:type="spellStart"/>
      <w:r w:rsidRPr="00F14E6F">
        <w:rPr>
          <w:b/>
          <w:sz w:val="24"/>
          <w:szCs w:val="24"/>
        </w:rPr>
        <w:t>Fisica</w:t>
      </w:r>
      <w:proofErr w:type="spellEnd"/>
      <w:r w:rsidRPr="00F14E6F">
        <w:rPr>
          <w:b/>
          <w:sz w:val="24"/>
          <w:szCs w:val="24"/>
        </w:rPr>
        <w:t xml:space="preserve"> 1</w:t>
      </w:r>
      <w:r w:rsidRPr="00F14E6F">
        <w:rPr>
          <w:sz w:val="24"/>
          <w:szCs w:val="24"/>
        </w:rPr>
        <w:t xml:space="preserve">, </w:t>
      </w:r>
      <w:proofErr w:type="spellStart"/>
      <w:r w:rsidRPr="00F14E6F">
        <w:rPr>
          <w:b/>
          <w:sz w:val="24"/>
          <w:szCs w:val="24"/>
        </w:rPr>
        <w:t>Quimica</w:t>
      </w:r>
      <w:proofErr w:type="spellEnd"/>
      <w:r w:rsidRPr="00F14E6F">
        <w:rPr>
          <w:sz w:val="24"/>
          <w:szCs w:val="24"/>
        </w:rPr>
        <w:t xml:space="preserve"> y </w:t>
      </w:r>
      <w:r w:rsidRPr="00F14E6F">
        <w:rPr>
          <w:b/>
          <w:sz w:val="24"/>
          <w:szCs w:val="24"/>
        </w:rPr>
        <w:t>Sistemas de Representación</w:t>
      </w:r>
      <w:r w:rsidRPr="00F14E6F">
        <w:rPr>
          <w:sz w:val="24"/>
          <w:szCs w:val="24"/>
        </w:rPr>
        <w:t xml:space="preserve"> con valores 50% dispersos respecto de las demás materias. Se indago también en 2do año de </w:t>
      </w:r>
      <w:r w:rsidR="00F0651E" w:rsidRPr="00F14E6F">
        <w:rPr>
          <w:sz w:val="24"/>
          <w:szCs w:val="24"/>
        </w:rPr>
        <w:t xml:space="preserve">la carera </w:t>
      </w:r>
      <w:proofErr w:type="spellStart"/>
      <w:r w:rsidR="00F0651E" w:rsidRPr="00F14E6F">
        <w:rPr>
          <w:sz w:val="24"/>
          <w:szCs w:val="24"/>
        </w:rPr>
        <w:lastRenderedPageBreak/>
        <w:t>Ingenieria</w:t>
      </w:r>
      <w:proofErr w:type="spellEnd"/>
      <w:r w:rsidR="00F0651E" w:rsidRPr="00F14E6F">
        <w:rPr>
          <w:sz w:val="24"/>
          <w:szCs w:val="24"/>
        </w:rPr>
        <w:t xml:space="preserve"> en </w:t>
      </w:r>
      <w:r w:rsidRPr="00F14E6F">
        <w:rPr>
          <w:sz w:val="24"/>
          <w:szCs w:val="24"/>
        </w:rPr>
        <w:t xml:space="preserve">Informática y se repitió el mismo esquema obteniéndose valores similares y también valores atípicos como el encarnado por </w:t>
      </w:r>
      <w:r w:rsidRPr="00F14E6F">
        <w:rPr>
          <w:b/>
          <w:sz w:val="24"/>
          <w:szCs w:val="24"/>
        </w:rPr>
        <w:t>Programación 1</w:t>
      </w:r>
      <w:r w:rsidRPr="00F14E6F">
        <w:rPr>
          <w:sz w:val="24"/>
          <w:szCs w:val="24"/>
        </w:rPr>
        <w:t xml:space="preserve"> en donde un alumno promedio debe cursar casi dos veces la materia si quiere regularizarla, lo cual no es un escenario alentador. De</w:t>
      </w:r>
      <w:r w:rsidR="00F0651E" w:rsidRPr="00F14E6F">
        <w:rPr>
          <w:sz w:val="24"/>
          <w:szCs w:val="24"/>
        </w:rPr>
        <w:t>l</w:t>
      </w:r>
      <w:r w:rsidRPr="00F14E6F">
        <w:rPr>
          <w:sz w:val="24"/>
          <w:szCs w:val="24"/>
        </w:rPr>
        <w:t xml:space="preserve"> 3er año de </w:t>
      </w:r>
      <w:proofErr w:type="spellStart"/>
      <w:r w:rsidR="00F0651E" w:rsidRPr="00F14E6F">
        <w:rPr>
          <w:sz w:val="24"/>
          <w:szCs w:val="24"/>
        </w:rPr>
        <w:t>Ingenieria</w:t>
      </w:r>
      <w:proofErr w:type="spellEnd"/>
      <w:r w:rsidR="00F0651E" w:rsidRPr="00F14E6F">
        <w:rPr>
          <w:sz w:val="24"/>
          <w:szCs w:val="24"/>
        </w:rPr>
        <w:t xml:space="preserve"> en </w:t>
      </w:r>
      <w:r w:rsidRPr="00F14E6F">
        <w:rPr>
          <w:sz w:val="24"/>
          <w:szCs w:val="24"/>
        </w:rPr>
        <w:t xml:space="preserve">informática se obtiene también los respectivos valores para las materias del plan de estudio 2012 y se descubre también un patrón más o menos homogéneo entre las materias a excepción de Lenguajes Formales y Autómatas. En cada una de las materias atípicas se hizo un </w:t>
      </w:r>
      <w:r w:rsidRPr="00F14E6F">
        <w:rPr>
          <w:i/>
          <w:sz w:val="24"/>
          <w:szCs w:val="24"/>
        </w:rPr>
        <w:t>segundo nivel de análisis</w:t>
      </w:r>
      <w:r w:rsidRPr="00F14E6F">
        <w:rPr>
          <w:sz w:val="24"/>
          <w:szCs w:val="24"/>
        </w:rPr>
        <w:t xml:space="preserve"> verificando el desempeño de los alumnos en los exámenes finales en cada una de estas materias.    </w:t>
      </w:r>
    </w:p>
    <w:p w:rsidR="00870C65" w:rsidRPr="00F14E6F" w:rsidRDefault="00870C65">
      <w:pPr>
        <w:rPr>
          <w:sz w:val="24"/>
          <w:szCs w:val="24"/>
        </w:rPr>
      </w:pPr>
    </w:p>
    <w:p w:rsidR="00251240" w:rsidRPr="00F14E6F" w:rsidRDefault="00251240">
      <w:pPr>
        <w:rPr>
          <w:sz w:val="24"/>
          <w:szCs w:val="24"/>
        </w:rPr>
      </w:pPr>
    </w:p>
    <w:p w:rsidR="00870C65" w:rsidRPr="00F14E6F" w:rsidRDefault="00870C65" w:rsidP="00870C65">
      <w:pPr>
        <w:spacing w:after="120"/>
        <w:ind w:left="357"/>
        <w:rPr>
          <w:i/>
          <w:color w:val="000000"/>
          <w:sz w:val="24"/>
          <w:szCs w:val="24"/>
          <w:shd w:val="clear" w:color="auto" w:fill="FFFFFF"/>
          <w:lang w:eastAsia="es-AR"/>
        </w:rPr>
      </w:pPr>
      <w:r w:rsidRPr="00F14E6F">
        <w:rPr>
          <w:i/>
          <w:color w:val="000000"/>
          <w:sz w:val="24"/>
          <w:szCs w:val="24"/>
          <w:shd w:val="clear" w:color="auto" w:fill="FFFFFF"/>
          <w:lang w:eastAsia="es-AR"/>
        </w:rPr>
        <w:t>Primer Año</w:t>
      </w:r>
    </w:p>
    <w:p w:rsidR="00251240" w:rsidRPr="00F14E6F" w:rsidRDefault="00251240" w:rsidP="00870C65">
      <w:pPr>
        <w:spacing w:after="120"/>
        <w:ind w:left="357"/>
        <w:rPr>
          <w:i/>
          <w:color w:val="000000"/>
          <w:sz w:val="24"/>
          <w:szCs w:val="24"/>
          <w:shd w:val="clear" w:color="auto" w:fill="FFFFFF"/>
          <w:lang w:eastAsia="es-AR"/>
        </w:rPr>
      </w:pPr>
      <w:r w:rsidRPr="00F14E6F">
        <w:rPr>
          <w:i/>
          <w:noProof/>
          <w:color w:val="000000"/>
          <w:sz w:val="24"/>
          <w:szCs w:val="24"/>
          <w:shd w:val="clear" w:color="auto" w:fill="FFFFFF"/>
          <w:lang w:val="es-AR" w:eastAsia="es-AR"/>
        </w:rPr>
        <w:drawing>
          <wp:inline distT="0" distB="0" distL="0" distR="0">
            <wp:extent cx="4029075" cy="1533525"/>
            <wp:effectExtent l="0" t="0" r="0" b="0"/>
            <wp:docPr id="89" name="Gráfico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51240" w:rsidRPr="00F14E6F" w:rsidRDefault="001E0D6B" w:rsidP="00870C65">
      <w:pPr>
        <w:spacing w:after="120"/>
        <w:ind w:left="357"/>
        <w:rPr>
          <w:i/>
          <w:color w:val="000000"/>
          <w:sz w:val="24"/>
          <w:szCs w:val="24"/>
          <w:shd w:val="clear" w:color="auto" w:fill="FFFFFF"/>
          <w:lang w:eastAsia="es-AR"/>
        </w:rPr>
      </w:pPr>
      <w:r w:rsidRPr="00F14E6F">
        <w:rPr>
          <w:noProof/>
          <w:color w:val="000000"/>
          <w:sz w:val="24"/>
          <w:szCs w:val="24"/>
          <w:shd w:val="clear" w:color="auto" w:fill="FFFFFF"/>
          <w:lang w:eastAsia="es-AR"/>
        </w:rPr>
        <w:pict>
          <v:shape id="_x0000_s1035" type="#_x0000_t202" style="position:absolute;left:0;text-align:left;margin-left:252.3pt;margin-top:-3.35pt;width:175.3pt;height:88.95pt;z-index:251674624;mso-width-percent:400;mso-height-percent:200;mso-width-percent:400;mso-height-percent:200;mso-width-relative:margin;mso-height-relative:margin" stroked="f">
            <v:textbox style="mso-fit-shape-to-text:t">
              <w:txbxContent>
                <w:p w:rsidR="00105179" w:rsidRDefault="00105179">
                  <w:r w:rsidRPr="00105179">
                    <w:rPr>
                      <w:noProof/>
                      <w:lang w:val="es-AR" w:eastAsia="es-AR"/>
                    </w:rPr>
                    <w:drawing>
                      <wp:inline distT="0" distB="0" distL="0" distR="0">
                        <wp:extent cx="2033270" cy="1019689"/>
                        <wp:effectExtent l="19050" t="0" r="24130" b="9011"/>
                        <wp:docPr id="79"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xbxContent>
            </v:textbox>
          </v:shape>
        </w:pict>
      </w:r>
      <w:r w:rsidR="00251240" w:rsidRPr="00F14E6F">
        <w:rPr>
          <w:i/>
          <w:noProof/>
          <w:color w:val="000000"/>
          <w:sz w:val="24"/>
          <w:szCs w:val="24"/>
          <w:shd w:val="clear" w:color="auto" w:fill="FFFFFF"/>
          <w:lang w:val="es-AR" w:eastAsia="es-AR"/>
        </w:rPr>
        <w:drawing>
          <wp:inline distT="0" distB="0" distL="0" distR="0">
            <wp:extent cx="2209800" cy="1009650"/>
            <wp:effectExtent l="19050" t="0" r="19050" b="0"/>
            <wp:docPr id="92"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51240" w:rsidRPr="00F14E6F" w:rsidRDefault="00E05BEC" w:rsidP="00E05BEC">
      <w:pPr>
        <w:spacing w:after="120"/>
        <w:ind w:left="357"/>
        <w:rPr>
          <w:i/>
          <w:color w:val="000000"/>
          <w:sz w:val="24"/>
          <w:szCs w:val="24"/>
          <w:shd w:val="clear" w:color="auto" w:fill="FFFFFF"/>
          <w:lang w:eastAsia="es-AR"/>
        </w:rPr>
      </w:pPr>
      <w:proofErr w:type="spellStart"/>
      <w:r w:rsidRPr="00F14E6F">
        <w:rPr>
          <w:i/>
          <w:color w:val="000000"/>
          <w:sz w:val="24"/>
          <w:szCs w:val="24"/>
          <w:shd w:val="clear" w:color="auto" w:fill="FFFFFF"/>
          <w:lang w:eastAsia="es-AR"/>
        </w:rPr>
        <w:t>Fisica</w:t>
      </w:r>
      <w:proofErr w:type="spellEnd"/>
      <w:r w:rsidRPr="00F14E6F">
        <w:rPr>
          <w:i/>
          <w:color w:val="000000"/>
          <w:sz w:val="24"/>
          <w:szCs w:val="24"/>
          <w:shd w:val="clear" w:color="auto" w:fill="FFFFFF"/>
          <w:lang w:eastAsia="es-AR"/>
        </w:rPr>
        <w:t xml:space="preserve"> 1</w:t>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proofErr w:type="spellStart"/>
      <w:r w:rsidRPr="00F14E6F">
        <w:rPr>
          <w:i/>
          <w:color w:val="000000"/>
          <w:sz w:val="24"/>
          <w:szCs w:val="24"/>
          <w:shd w:val="clear" w:color="auto" w:fill="FFFFFF"/>
          <w:lang w:eastAsia="es-AR"/>
        </w:rPr>
        <w:t>Quimica</w:t>
      </w:r>
      <w:proofErr w:type="spellEnd"/>
    </w:p>
    <w:p w:rsidR="00251240" w:rsidRPr="00F14E6F" w:rsidRDefault="004A494C" w:rsidP="00870C65">
      <w:pPr>
        <w:spacing w:after="120"/>
        <w:ind w:left="357"/>
        <w:rPr>
          <w:i/>
          <w:color w:val="000000"/>
          <w:sz w:val="24"/>
          <w:szCs w:val="24"/>
          <w:shd w:val="clear" w:color="auto" w:fill="FFFFFF"/>
          <w:lang w:eastAsia="es-AR"/>
        </w:rPr>
      </w:pPr>
      <w:r w:rsidRPr="00F14E6F">
        <w:rPr>
          <w:i/>
          <w:noProof/>
          <w:color w:val="000000"/>
          <w:sz w:val="24"/>
          <w:szCs w:val="24"/>
          <w:shd w:val="clear" w:color="auto" w:fill="FFFFFF"/>
          <w:lang w:eastAsia="es-AR"/>
        </w:rPr>
        <w:pict>
          <v:shape id="_x0000_s1037" type="#_x0000_t202" style="position:absolute;left:0;text-align:left;margin-left:130.05pt;margin-top:4.7pt;width:176.45pt;height:82.95pt;z-index:251678720;mso-width-percent:400;mso-height-percent:200;mso-width-percent:400;mso-height-percent:200;mso-width-relative:margin;mso-height-relative:margin" stroked="f">
            <v:textbox style="mso-fit-shape-to-text:t">
              <w:txbxContent>
                <w:p w:rsidR="001431B4" w:rsidRDefault="001431B4">
                  <w:r w:rsidRPr="001431B4">
                    <w:rPr>
                      <w:noProof/>
                      <w:lang w:val="es-AR" w:eastAsia="es-AR"/>
                    </w:rPr>
                    <w:drawing>
                      <wp:inline distT="0" distB="0" distL="0" distR="0">
                        <wp:extent cx="2209800" cy="962025"/>
                        <wp:effectExtent l="19050" t="0" r="19050" b="0"/>
                        <wp:docPr id="81"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xbxContent>
            </v:textbox>
          </v:shape>
        </w:pict>
      </w:r>
    </w:p>
    <w:p w:rsidR="00251240" w:rsidRPr="00F14E6F" w:rsidRDefault="00251240" w:rsidP="00870C65">
      <w:pPr>
        <w:spacing w:after="120"/>
        <w:ind w:left="357"/>
        <w:rPr>
          <w:i/>
          <w:color w:val="000000"/>
          <w:sz w:val="24"/>
          <w:szCs w:val="24"/>
          <w:shd w:val="clear" w:color="auto" w:fill="FFFFFF"/>
          <w:lang w:eastAsia="es-AR"/>
        </w:rPr>
      </w:pPr>
    </w:p>
    <w:p w:rsidR="00251240" w:rsidRPr="00F14E6F" w:rsidRDefault="00251240" w:rsidP="00870C65">
      <w:pPr>
        <w:spacing w:after="120"/>
        <w:ind w:left="357"/>
        <w:rPr>
          <w:i/>
          <w:color w:val="000000"/>
          <w:sz w:val="24"/>
          <w:szCs w:val="24"/>
          <w:shd w:val="clear" w:color="auto" w:fill="FFFFFF"/>
          <w:lang w:eastAsia="es-AR"/>
        </w:rPr>
      </w:pPr>
    </w:p>
    <w:p w:rsidR="00870C65" w:rsidRPr="00F14E6F" w:rsidRDefault="00105179" w:rsidP="00105179">
      <w:pPr>
        <w:spacing w:after="240"/>
        <w:ind w:left="360"/>
        <w:rPr>
          <w:color w:val="000000"/>
          <w:sz w:val="24"/>
          <w:szCs w:val="24"/>
          <w:shd w:val="clear" w:color="auto" w:fill="FFFFFF"/>
          <w:lang w:eastAsia="es-AR"/>
        </w:rPr>
      </w:pPr>
      <w:r w:rsidRPr="00F14E6F">
        <w:rPr>
          <w:color w:val="000000"/>
          <w:sz w:val="24"/>
          <w:szCs w:val="24"/>
          <w:shd w:val="clear" w:color="auto" w:fill="FFFFFF"/>
          <w:lang w:eastAsia="es-AR"/>
        </w:rPr>
        <w:br w:type="textWrapping" w:clear="all"/>
      </w:r>
    </w:p>
    <w:p w:rsidR="00870C65" w:rsidRPr="00F14E6F" w:rsidRDefault="00E05BEC" w:rsidP="00870C65">
      <w:pPr>
        <w:spacing w:after="120"/>
        <w:ind w:left="357"/>
        <w:rPr>
          <w:i/>
          <w:color w:val="000000"/>
          <w:sz w:val="24"/>
          <w:szCs w:val="24"/>
          <w:shd w:val="clear" w:color="auto" w:fill="FFFFFF"/>
          <w:lang w:eastAsia="es-AR"/>
        </w:rPr>
      </w:pP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t xml:space="preserve">   Sistemas de </w:t>
      </w:r>
      <w:proofErr w:type="spellStart"/>
      <w:r w:rsidRPr="00F14E6F">
        <w:rPr>
          <w:i/>
          <w:color w:val="000000"/>
          <w:sz w:val="24"/>
          <w:szCs w:val="24"/>
          <w:shd w:val="clear" w:color="auto" w:fill="FFFFFF"/>
          <w:lang w:eastAsia="es-AR"/>
        </w:rPr>
        <w:t>representacion</w:t>
      </w:r>
      <w:proofErr w:type="spellEnd"/>
    </w:p>
    <w:p w:rsidR="00870C65" w:rsidRPr="00F14E6F" w:rsidRDefault="00870C65" w:rsidP="00870C65">
      <w:pPr>
        <w:spacing w:after="120"/>
        <w:ind w:left="357"/>
        <w:rPr>
          <w:i/>
          <w:color w:val="000000"/>
          <w:sz w:val="24"/>
          <w:szCs w:val="24"/>
          <w:shd w:val="clear" w:color="auto" w:fill="FFFFFF"/>
          <w:lang w:eastAsia="es-AR"/>
        </w:rPr>
      </w:pPr>
      <w:r w:rsidRPr="00F14E6F">
        <w:rPr>
          <w:i/>
          <w:color w:val="000000"/>
          <w:sz w:val="24"/>
          <w:szCs w:val="24"/>
          <w:shd w:val="clear" w:color="auto" w:fill="FFFFFF"/>
          <w:lang w:eastAsia="es-AR"/>
        </w:rPr>
        <w:t>Segundo Año</w:t>
      </w:r>
    </w:p>
    <w:p w:rsidR="00870C65" w:rsidRPr="00F14E6F" w:rsidRDefault="00251240" w:rsidP="00870C65">
      <w:pPr>
        <w:spacing w:after="240"/>
        <w:ind w:left="360"/>
        <w:jc w:val="center"/>
        <w:rPr>
          <w:color w:val="000000"/>
          <w:sz w:val="24"/>
          <w:szCs w:val="24"/>
          <w:shd w:val="clear" w:color="auto" w:fill="FFFFFF"/>
          <w:lang w:eastAsia="es-AR"/>
        </w:rPr>
      </w:pPr>
      <w:r w:rsidRPr="00F14E6F">
        <w:rPr>
          <w:noProof/>
          <w:color w:val="000000"/>
          <w:sz w:val="24"/>
          <w:szCs w:val="24"/>
          <w:shd w:val="clear" w:color="auto" w:fill="FFFFFF"/>
          <w:lang w:val="es-AR" w:eastAsia="es-AR"/>
        </w:rPr>
        <w:lastRenderedPageBreak/>
        <w:drawing>
          <wp:inline distT="0" distB="0" distL="0" distR="0">
            <wp:extent cx="4476750" cy="1905000"/>
            <wp:effectExtent l="0" t="0" r="0" b="0"/>
            <wp:docPr id="104" name="Gráfico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431B4" w:rsidRPr="00F14E6F" w:rsidRDefault="00E05BEC" w:rsidP="00870C65">
      <w:pPr>
        <w:spacing w:after="240"/>
        <w:ind w:left="360"/>
        <w:rPr>
          <w:i/>
          <w:color w:val="000000"/>
          <w:sz w:val="24"/>
          <w:szCs w:val="24"/>
          <w:shd w:val="clear" w:color="auto" w:fill="FFFFFF"/>
          <w:lang w:eastAsia="es-AR"/>
        </w:rPr>
      </w:pPr>
      <w:r w:rsidRPr="00F14E6F">
        <w:rPr>
          <w:i/>
          <w:noProof/>
          <w:color w:val="000000"/>
          <w:sz w:val="24"/>
          <w:szCs w:val="24"/>
          <w:shd w:val="clear" w:color="auto" w:fill="FFFFFF"/>
          <w:lang w:eastAsia="es-AR"/>
        </w:rPr>
        <w:pict>
          <v:shape id="_x0000_s1039" type="#_x0000_t202" style="position:absolute;left:0;text-align:left;margin-left:229.65pt;margin-top:.3pt;width:175.75pt;height:85.95pt;z-index:251682816;mso-width-percent:400;mso-height-percent:200;mso-width-percent:400;mso-height-percent:200;mso-width-relative:margin;mso-height-relative:margin">
            <v:textbox style="mso-fit-shape-to-text:t">
              <w:txbxContent>
                <w:p w:rsidR="001431B4" w:rsidRDefault="001431B4">
                  <w:r w:rsidRPr="001431B4">
                    <w:rPr>
                      <w:noProof/>
                      <w:lang w:val="es-AR" w:eastAsia="es-AR"/>
                    </w:rPr>
                    <w:drawing>
                      <wp:inline distT="0" distB="0" distL="0" distR="0">
                        <wp:extent cx="2036445" cy="984675"/>
                        <wp:effectExtent l="19050" t="0" r="20955" b="5925"/>
                        <wp:docPr id="8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xbxContent>
            </v:textbox>
          </v:shape>
        </w:pict>
      </w:r>
      <w:r w:rsidRPr="00F14E6F">
        <w:rPr>
          <w:i/>
          <w:noProof/>
          <w:color w:val="000000"/>
          <w:sz w:val="24"/>
          <w:szCs w:val="24"/>
          <w:shd w:val="clear" w:color="auto" w:fill="FFFFFF"/>
          <w:lang w:eastAsia="es-AR"/>
        </w:rPr>
        <w:pict>
          <v:shape id="_x0000_s1038" type="#_x0000_t202" style="position:absolute;left:0;text-align:left;margin-left:10.95pt;margin-top:-.05pt;width:190.5pt;height:86.35pt;z-index:251680768;mso-height-percent:200;mso-height-percent:200;mso-width-relative:margin;mso-height-relative:margin">
            <v:textbox style="mso-fit-shape-to-text:t">
              <w:txbxContent>
                <w:p w:rsidR="001431B4" w:rsidRDefault="001431B4" w:rsidP="001431B4">
                  <w:r w:rsidRPr="001431B4">
                    <w:rPr>
                      <w:noProof/>
                      <w:lang w:val="es-AR" w:eastAsia="es-AR"/>
                    </w:rPr>
                    <w:drawing>
                      <wp:inline distT="0" distB="0" distL="0" distR="0">
                        <wp:extent cx="2266950" cy="1000125"/>
                        <wp:effectExtent l="19050" t="0" r="19050" b="0"/>
                        <wp:docPr id="8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xbxContent>
            </v:textbox>
          </v:shape>
        </w:pict>
      </w:r>
    </w:p>
    <w:p w:rsidR="001431B4" w:rsidRPr="00F14E6F" w:rsidRDefault="001431B4" w:rsidP="00870C65">
      <w:pPr>
        <w:spacing w:after="240"/>
        <w:ind w:left="360"/>
        <w:rPr>
          <w:i/>
          <w:color w:val="000000"/>
          <w:sz w:val="24"/>
          <w:szCs w:val="24"/>
          <w:shd w:val="clear" w:color="auto" w:fill="FFFFFF"/>
          <w:lang w:eastAsia="es-AR"/>
        </w:rPr>
      </w:pPr>
    </w:p>
    <w:p w:rsidR="00870C65" w:rsidRPr="00F14E6F" w:rsidRDefault="00870C65" w:rsidP="00870C65">
      <w:pPr>
        <w:spacing w:after="240"/>
        <w:ind w:left="360"/>
        <w:rPr>
          <w:i/>
          <w:color w:val="000000"/>
          <w:sz w:val="24"/>
          <w:szCs w:val="24"/>
          <w:shd w:val="clear" w:color="auto" w:fill="FFFFFF"/>
          <w:lang w:eastAsia="es-AR"/>
        </w:rPr>
      </w:pPr>
      <w:r w:rsidRPr="00F14E6F">
        <w:rPr>
          <w:i/>
          <w:color w:val="000000"/>
          <w:sz w:val="24"/>
          <w:szCs w:val="24"/>
          <w:shd w:val="clear" w:color="auto" w:fill="FFFFFF"/>
          <w:lang w:eastAsia="es-AR"/>
        </w:rPr>
        <w:t>Tercer Año</w:t>
      </w:r>
    </w:p>
    <w:p w:rsidR="001E103A" w:rsidRPr="00F14E6F" w:rsidRDefault="001E103A" w:rsidP="00870C65">
      <w:pPr>
        <w:spacing w:after="240"/>
        <w:ind w:left="360"/>
        <w:rPr>
          <w:i/>
          <w:color w:val="000000"/>
          <w:sz w:val="24"/>
          <w:szCs w:val="24"/>
          <w:shd w:val="clear" w:color="auto" w:fill="FFFFFF"/>
          <w:lang w:eastAsia="es-AR"/>
        </w:rPr>
      </w:pPr>
    </w:p>
    <w:p w:rsidR="001E103A" w:rsidRPr="00F14E6F" w:rsidRDefault="001E103A" w:rsidP="00870C65">
      <w:pPr>
        <w:spacing w:after="240"/>
        <w:ind w:left="360"/>
        <w:rPr>
          <w:i/>
          <w:color w:val="000000"/>
          <w:sz w:val="24"/>
          <w:szCs w:val="24"/>
          <w:shd w:val="clear" w:color="auto" w:fill="FFFFFF"/>
          <w:lang w:eastAsia="es-AR"/>
        </w:rPr>
      </w:pPr>
      <w:r w:rsidRPr="00F14E6F">
        <w:rPr>
          <w:i/>
          <w:color w:val="000000"/>
          <w:sz w:val="24"/>
          <w:szCs w:val="24"/>
          <w:shd w:val="clear" w:color="auto" w:fill="FFFFFF"/>
          <w:lang w:eastAsia="es-AR"/>
        </w:rPr>
        <w:t xml:space="preserve">               Programación 1</w:t>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r>
      <w:r w:rsidRPr="00F14E6F">
        <w:rPr>
          <w:i/>
          <w:color w:val="000000"/>
          <w:sz w:val="24"/>
          <w:szCs w:val="24"/>
          <w:shd w:val="clear" w:color="auto" w:fill="FFFFFF"/>
          <w:lang w:eastAsia="es-AR"/>
        </w:rPr>
        <w:tab/>
        <w:t xml:space="preserve">     Cálculo Avanzado</w:t>
      </w:r>
    </w:p>
    <w:p w:rsidR="001E103A" w:rsidRPr="00F14E6F" w:rsidRDefault="001E103A" w:rsidP="00870C65">
      <w:pPr>
        <w:spacing w:after="240"/>
        <w:ind w:left="360"/>
        <w:rPr>
          <w:b/>
          <w:i/>
          <w:color w:val="000000"/>
          <w:sz w:val="24"/>
          <w:szCs w:val="24"/>
          <w:shd w:val="clear" w:color="auto" w:fill="FFFFFF"/>
          <w:lang w:eastAsia="es-AR"/>
        </w:rPr>
      </w:pPr>
      <w:r w:rsidRPr="00F14E6F">
        <w:rPr>
          <w:b/>
          <w:i/>
          <w:color w:val="000000"/>
          <w:sz w:val="24"/>
          <w:szCs w:val="24"/>
          <w:shd w:val="clear" w:color="auto" w:fill="FFFFFF"/>
          <w:lang w:eastAsia="es-AR"/>
        </w:rPr>
        <w:t>Año 3</w:t>
      </w:r>
    </w:p>
    <w:p w:rsidR="00870C65" w:rsidRPr="00F14E6F" w:rsidRDefault="00251240" w:rsidP="00870C65">
      <w:pPr>
        <w:spacing w:after="240"/>
        <w:ind w:left="360"/>
        <w:jc w:val="center"/>
        <w:rPr>
          <w:color w:val="000000"/>
          <w:sz w:val="24"/>
          <w:szCs w:val="24"/>
          <w:shd w:val="clear" w:color="auto" w:fill="FFFFFF"/>
          <w:lang w:eastAsia="es-AR"/>
        </w:rPr>
      </w:pPr>
      <w:r w:rsidRPr="00F14E6F">
        <w:rPr>
          <w:noProof/>
          <w:color w:val="000000"/>
          <w:sz w:val="24"/>
          <w:szCs w:val="24"/>
          <w:shd w:val="clear" w:color="auto" w:fill="FFFFFF"/>
          <w:lang w:val="es-AR" w:eastAsia="es-AR"/>
        </w:rPr>
        <w:drawing>
          <wp:inline distT="0" distB="0" distL="0" distR="0">
            <wp:extent cx="4333875" cy="2057400"/>
            <wp:effectExtent l="0" t="0" r="0" b="0"/>
            <wp:docPr id="105" name="Gráfico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70C65" w:rsidRPr="00F14E6F" w:rsidRDefault="001E0D6B" w:rsidP="00870C65">
      <w:pPr>
        <w:spacing w:after="240"/>
        <w:ind w:left="360"/>
        <w:jc w:val="center"/>
        <w:rPr>
          <w:color w:val="000000"/>
          <w:sz w:val="24"/>
          <w:szCs w:val="24"/>
          <w:shd w:val="clear" w:color="auto" w:fill="FFFFFF"/>
          <w:lang w:eastAsia="es-AR"/>
        </w:rPr>
      </w:pPr>
      <w:r w:rsidRPr="00F14E6F">
        <w:rPr>
          <w:noProof/>
          <w:color w:val="000000"/>
          <w:sz w:val="24"/>
          <w:szCs w:val="24"/>
          <w:shd w:val="clear" w:color="auto" w:fill="FFFFFF"/>
          <w:lang w:eastAsia="es-AR"/>
        </w:rPr>
        <w:pict>
          <v:shape id="_x0000_s1041" type="#_x0000_t202" style="position:absolute;left:0;text-align:left;margin-left:243.9pt;margin-top:-.55pt;width:189.3pt;height:122pt;z-index:251686912;mso-width-relative:margin;mso-height-relative:margin" stroked="f">
            <v:textbox style="mso-next-textbox:#_x0000_s1041">
              <w:txbxContent>
                <w:p w:rsidR="001431B4" w:rsidRDefault="00F14E6F">
                  <w:r w:rsidRPr="00F14E6F">
                    <w:drawing>
                      <wp:inline distT="0" distB="0" distL="0" distR="0">
                        <wp:extent cx="2211705" cy="1447800"/>
                        <wp:effectExtent l="19050" t="0" r="17145" b="0"/>
                        <wp:docPr id="33"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xbxContent>
            </v:textbox>
          </v:shape>
        </w:pict>
      </w:r>
      <w:r w:rsidRPr="00F14E6F">
        <w:rPr>
          <w:noProof/>
          <w:color w:val="000000"/>
          <w:sz w:val="24"/>
          <w:szCs w:val="24"/>
          <w:shd w:val="clear" w:color="auto" w:fill="FFFFFF"/>
          <w:lang w:eastAsia="es-AR"/>
        </w:rPr>
        <w:pict>
          <v:shape id="_x0000_s1040" type="#_x0000_t202" style="position:absolute;left:0;text-align:left;margin-left:17.1pt;margin-top:-.6pt;width:202.8pt;height:120.55pt;z-index:251684864;mso-height-percent:200;mso-height-percent:200;mso-width-relative:margin;mso-height-relative:margin" stroked="f">
            <v:textbox style="mso-next-textbox:#_x0000_s1040;mso-fit-shape-to-text:t">
              <w:txbxContent>
                <w:p w:rsidR="001431B4" w:rsidRDefault="001E103A">
                  <w:r w:rsidRPr="001E103A">
                    <w:rPr>
                      <w:noProof/>
                      <w:lang w:val="es-AR" w:eastAsia="es-AR"/>
                    </w:rPr>
                    <w:drawing>
                      <wp:inline distT="0" distB="0" distL="0" distR="0">
                        <wp:extent cx="2383155" cy="1429893"/>
                        <wp:effectExtent l="19050" t="0" r="17145" b="0"/>
                        <wp:docPr id="32"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xbxContent>
            </v:textbox>
          </v:shape>
        </w:pict>
      </w:r>
    </w:p>
    <w:p w:rsidR="00870C65" w:rsidRPr="00F14E6F" w:rsidRDefault="00870C65" w:rsidP="00870C65">
      <w:pPr>
        <w:tabs>
          <w:tab w:val="left" w:pos="1841"/>
        </w:tabs>
        <w:spacing w:after="240"/>
        <w:ind w:left="360"/>
        <w:rPr>
          <w:color w:val="000000"/>
          <w:sz w:val="24"/>
          <w:szCs w:val="24"/>
          <w:shd w:val="clear" w:color="auto" w:fill="FFFFFF"/>
          <w:lang w:eastAsia="es-AR"/>
        </w:rPr>
      </w:pPr>
    </w:p>
    <w:p w:rsidR="001431B4" w:rsidRPr="00F14E6F" w:rsidRDefault="001431B4" w:rsidP="00870C65">
      <w:pPr>
        <w:spacing w:after="240"/>
        <w:ind w:left="360"/>
        <w:jc w:val="center"/>
        <w:rPr>
          <w:color w:val="000000"/>
          <w:sz w:val="24"/>
          <w:szCs w:val="24"/>
          <w:shd w:val="clear" w:color="auto" w:fill="FFFFFF"/>
          <w:lang w:eastAsia="es-AR"/>
        </w:rPr>
      </w:pPr>
    </w:p>
    <w:p w:rsidR="001431B4" w:rsidRPr="00F14E6F" w:rsidRDefault="001431B4" w:rsidP="00870C65">
      <w:pPr>
        <w:spacing w:after="240"/>
        <w:ind w:left="360"/>
        <w:jc w:val="center"/>
        <w:rPr>
          <w:color w:val="000000"/>
          <w:sz w:val="24"/>
          <w:szCs w:val="24"/>
          <w:shd w:val="clear" w:color="auto" w:fill="FFFFFF"/>
          <w:lang w:eastAsia="es-AR"/>
        </w:rPr>
      </w:pPr>
    </w:p>
    <w:p w:rsidR="001431B4" w:rsidRPr="00F14E6F" w:rsidRDefault="001431B4" w:rsidP="00870C65">
      <w:pPr>
        <w:spacing w:after="240"/>
        <w:ind w:left="360"/>
        <w:jc w:val="center"/>
        <w:rPr>
          <w:color w:val="000000"/>
          <w:sz w:val="24"/>
          <w:szCs w:val="24"/>
          <w:shd w:val="clear" w:color="auto" w:fill="FFFFFF"/>
          <w:lang w:eastAsia="es-AR"/>
        </w:rPr>
      </w:pPr>
    </w:p>
    <w:p w:rsidR="00870C65" w:rsidRPr="00F14E6F" w:rsidRDefault="00F14E6F" w:rsidP="00F14E6F">
      <w:pPr>
        <w:spacing w:after="240"/>
        <w:ind w:left="360"/>
        <w:rPr>
          <w:color w:val="000000"/>
          <w:sz w:val="24"/>
          <w:szCs w:val="24"/>
          <w:shd w:val="clear" w:color="auto" w:fill="FFFFFF"/>
          <w:lang w:eastAsia="es-AR"/>
        </w:rPr>
      </w:pPr>
      <w:r>
        <w:rPr>
          <w:color w:val="000000"/>
          <w:sz w:val="24"/>
          <w:szCs w:val="24"/>
          <w:shd w:val="clear" w:color="auto" w:fill="FFFFFF"/>
          <w:lang w:eastAsia="es-AR"/>
        </w:rPr>
        <w:t xml:space="preserve">       </w:t>
      </w:r>
      <w:r w:rsidRPr="00F14E6F">
        <w:rPr>
          <w:color w:val="000000"/>
          <w:sz w:val="24"/>
          <w:szCs w:val="24"/>
          <w:shd w:val="clear" w:color="auto" w:fill="FFFFFF"/>
          <w:lang w:eastAsia="es-AR"/>
        </w:rPr>
        <w:t xml:space="preserve">Lenguajes Formales y </w:t>
      </w:r>
      <w:r w:rsidR="001E0D6B" w:rsidRPr="00F14E6F">
        <w:rPr>
          <w:color w:val="000000"/>
          <w:sz w:val="24"/>
          <w:szCs w:val="24"/>
          <w:shd w:val="clear" w:color="auto" w:fill="FFFFFF"/>
          <w:lang w:eastAsia="es-AR"/>
        </w:rPr>
        <w:t>Autómatas</w:t>
      </w:r>
      <w:r w:rsidRPr="00F14E6F">
        <w:rPr>
          <w:color w:val="000000"/>
          <w:sz w:val="24"/>
          <w:szCs w:val="24"/>
          <w:shd w:val="clear" w:color="auto" w:fill="FFFFFF"/>
          <w:lang w:eastAsia="es-AR"/>
        </w:rPr>
        <w:tab/>
      </w:r>
      <w:r w:rsidRPr="00F14E6F">
        <w:rPr>
          <w:color w:val="000000"/>
          <w:sz w:val="24"/>
          <w:szCs w:val="24"/>
          <w:shd w:val="clear" w:color="auto" w:fill="FFFFFF"/>
          <w:lang w:eastAsia="es-AR"/>
        </w:rPr>
        <w:tab/>
      </w:r>
      <w:r w:rsidRPr="00F14E6F">
        <w:rPr>
          <w:color w:val="000000"/>
          <w:sz w:val="24"/>
          <w:szCs w:val="24"/>
          <w:shd w:val="clear" w:color="auto" w:fill="FFFFFF"/>
          <w:lang w:eastAsia="es-AR"/>
        </w:rPr>
        <w:tab/>
      </w:r>
      <w:r w:rsidR="001E0D6B" w:rsidRPr="00F14E6F">
        <w:rPr>
          <w:color w:val="000000"/>
          <w:sz w:val="24"/>
          <w:szCs w:val="24"/>
          <w:shd w:val="clear" w:color="auto" w:fill="FFFFFF"/>
          <w:lang w:eastAsia="es-AR"/>
        </w:rPr>
        <w:t>Ingeniería</w:t>
      </w:r>
      <w:r w:rsidRPr="00F14E6F">
        <w:rPr>
          <w:color w:val="000000"/>
          <w:sz w:val="24"/>
          <w:szCs w:val="24"/>
          <w:shd w:val="clear" w:color="auto" w:fill="FFFFFF"/>
          <w:lang w:eastAsia="es-AR"/>
        </w:rPr>
        <w:t xml:space="preserve"> de Software 1</w:t>
      </w:r>
    </w:p>
    <w:p w:rsidR="00870C65" w:rsidRPr="00F14E6F" w:rsidRDefault="00F0651E" w:rsidP="00BC5F03">
      <w:pPr>
        <w:autoSpaceDE w:val="0"/>
        <w:autoSpaceDN w:val="0"/>
        <w:adjustRightInd w:val="0"/>
        <w:jc w:val="both"/>
        <w:rPr>
          <w:color w:val="000000"/>
          <w:sz w:val="24"/>
          <w:szCs w:val="24"/>
          <w:shd w:val="clear" w:color="auto" w:fill="FFFFFF"/>
          <w:lang w:eastAsia="es-AR"/>
        </w:rPr>
      </w:pPr>
      <w:r w:rsidRPr="00F14E6F">
        <w:rPr>
          <w:color w:val="000000"/>
          <w:sz w:val="24"/>
          <w:szCs w:val="24"/>
          <w:shd w:val="clear" w:color="auto" w:fill="FFFFFF"/>
          <w:lang w:eastAsia="es-AR"/>
        </w:rPr>
        <w:lastRenderedPageBreak/>
        <w:t xml:space="preserve">Otro análisis fue determinar la </w:t>
      </w:r>
      <w:r w:rsidR="00870C65" w:rsidRPr="00F14E6F">
        <w:rPr>
          <w:color w:val="000000"/>
          <w:sz w:val="24"/>
          <w:szCs w:val="24"/>
          <w:shd w:val="clear" w:color="auto" w:fill="FFFFFF"/>
          <w:lang w:eastAsia="es-AR"/>
        </w:rPr>
        <w:t xml:space="preserve">evolución de los ingresantes de la matrícula de las carreras de grado de la </w:t>
      </w:r>
      <w:proofErr w:type="spellStart"/>
      <w:r w:rsidR="00870C65" w:rsidRPr="00F14E6F">
        <w:rPr>
          <w:color w:val="000000"/>
          <w:sz w:val="24"/>
          <w:szCs w:val="24"/>
          <w:shd w:val="clear" w:color="auto" w:fill="FFFFFF"/>
          <w:lang w:eastAsia="es-AR"/>
        </w:rPr>
        <w:t>FTyCa</w:t>
      </w:r>
      <w:proofErr w:type="spellEnd"/>
      <w:r w:rsidR="00870C65" w:rsidRPr="00F14E6F">
        <w:rPr>
          <w:color w:val="000000"/>
          <w:sz w:val="24"/>
          <w:szCs w:val="24"/>
          <w:shd w:val="clear" w:color="auto" w:fill="FFFFFF"/>
          <w:lang w:eastAsia="es-AR"/>
        </w:rPr>
        <w:t xml:space="preserve"> que se han mantenido constante entre los años 2006 y 2014. </w:t>
      </w:r>
    </w:p>
    <w:tbl>
      <w:tblPr>
        <w:tblW w:w="8663" w:type="dxa"/>
        <w:jc w:val="center"/>
        <w:tblLayout w:type="fixed"/>
        <w:tblCellMar>
          <w:left w:w="70" w:type="dxa"/>
          <w:right w:w="70" w:type="dxa"/>
        </w:tblCellMar>
        <w:tblLook w:val="04A0"/>
      </w:tblPr>
      <w:tblGrid>
        <w:gridCol w:w="1276"/>
        <w:gridCol w:w="734"/>
        <w:gridCol w:w="721"/>
        <w:gridCol w:w="636"/>
        <w:gridCol w:w="635"/>
        <w:gridCol w:w="635"/>
        <w:gridCol w:w="635"/>
        <w:gridCol w:w="635"/>
        <w:gridCol w:w="635"/>
        <w:gridCol w:w="635"/>
        <w:gridCol w:w="635"/>
        <w:gridCol w:w="635"/>
        <w:gridCol w:w="207"/>
        <w:gridCol w:w="9"/>
      </w:tblGrid>
      <w:tr w:rsidR="00870C65" w:rsidRPr="00F14E6F" w:rsidTr="00892365">
        <w:trPr>
          <w:trHeight w:val="235"/>
          <w:jc w:val="center"/>
        </w:trPr>
        <w:tc>
          <w:tcPr>
            <w:tcW w:w="1276" w:type="dxa"/>
            <w:tcBorders>
              <w:top w:val="nil"/>
              <w:left w:val="nil"/>
              <w:bottom w:val="nil"/>
              <w:right w:val="nil"/>
            </w:tcBorders>
            <w:shd w:val="clear" w:color="auto" w:fill="auto"/>
            <w:noWrap/>
            <w:vAlign w:val="bottom"/>
            <w:hideMark/>
          </w:tcPr>
          <w:p w:rsidR="00870C65" w:rsidRPr="00F14E6F" w:rsidRDefault="00870C65" w:rsidP="00892365">
            <w:pPr>
              <w:rPr>
                <w:i/>
                <w:sz w:val="24"/>
                <w:szCs w:val="24"/>
                <w:lang w:eastAsia="es-AR"/>
              </w:rPr>
            </w:pPr>
          </w:p>
        </w:tc>
        <w:tc>
          <w:tcPr>
            <w:tcW w:w="7387" w:type="dxa"/>
            <w:gridSpan w:val="13"/>
            <w:tcBorders>
              <w:top w:val="nil"/>
              <w:left w:val="nil"/>
              <w:bottom w:val="nil"/>
              <w:right w:val="nil"/>
            </w:tcBorders>
            <w:shd w:val="clear" w:color="auto" w:fill="auto"/>
            <w:noWrap/>
            <w:vAlign w:val="bottom"/>
            <w:hideMark/>
          </w:tcPr>
          <w:p w:rsidR="00870C65" w:rsidRPr="00F14E6F" w:rsidRDefault="00870C65" w:rsidP="00892365">
            <w:pPr>
              <w:jc w:val="center"/>
              <w:rPr>
                <w:b/>
                <w:bCs/>
                <w:color w:val="000000"/>
                <w:sz w:val="24"/>
                <w:szCs w:val="24"/>
                <w:lang w:eastAsia="es-AR"/>
              </w:rPr>
            </w:pPr>
          </w:p>
        </w:tc>
      </w:tr>
      <w:tr w:rsidR="00870C65" w:rsidRPr="00F14E6F" w:rsidTr="00892365">
        <w:trPr>
          <w:gridAfter w:val="1"/>
          <w:wAfter w:w="9" w:type="dxa"/>
          <w:trHeight w:val="235"/>
          <w:jc w:val="cent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0C65" w:rsidRPr="00F14E6F" w:rsidRDefault="00F14E6F" w:rsidP="00892365">
            <w:pPr>
              <w:rPr>
                <w:b/>
                <w:bCs/>
                <w:color w:val="000000"/>
                <w:sz w:val="24"/>
                <w:szCs w:val="24"/>
                <w:lang w:eastAsia="es-AR"/>
              </w:rPr>
            </w:pPr>
            <w:r w:rsidRPr="00F14E6F">
              <w:rPr>
                <w:b/>
                <w:bCs/>
                <w:color w:val="000000"/>
                <w:sz w:val="24"/>
                <w:szCs w:val="24"/>
                <w:lang w:eastAsia="es-AR"/>
              </w:rPr>
              <w:t>Carrera</w:t>
            </w:r>
          </w:p>
        </w:tc>
        <w:tc>
          <w:tcPr>
            <w:tcW w:w="734"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2004</w:t>
            </w:r>
          </w:p>
        </w:tc>
        <w:tc>
          <w:tcPr>
            <w:tcW w:w="721"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2005</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2006</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2007</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2008</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2009</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2010</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2011</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2012</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2013</w:t>
            </w:r>
          </w:p>
        </w:tc>
        <w:tc>
          <w:tcPr>
            <w:tcW w:w="635" w:type="dxa"/>
            <w:tcBorders>
              <w:top w:val="single" w:sz="4" w:space="0" w:color="auto"/>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2014</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b/>
                <w:bCs/>
                <w:color w:val="00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1</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28</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35</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20</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22</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20</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27</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33</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38</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29</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16</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FF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2</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15</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30</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46</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54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29</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37</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73</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43</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00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3</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56</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42</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52</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33</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46</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30</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35</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00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4</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142</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94</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88</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74</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48</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66</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61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55</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52</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40</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FF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5</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14</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21</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22</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26</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10</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23</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30</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15</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FF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6</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97</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72</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29</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21</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15</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FF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7</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108</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52</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6</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FF0000"/>
                <w:sz w:val="24"/>
                <w:szCs w:val="24"/>
                <w:lang w:eastAsia="es-AR"/>
              </w:rPr>
            </w:pPr>
          </w:p>
        </w:tc>
      </w:tr>
      <w:tr w:rsidR="00870C65" w:rsidRPr="00F14E6F" w:rsidTr="00892365">
        <w:trPr>
          <w:gridAfter w:val="1"/>
          <w:wAfter w:w="9" w:type="dxa"/>
          <w:trHeight w:val="235"/>
          <w:jc w:val="center"/>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color w:val="000000"/>
                <w:sz w:val="24"/>
                <w:szCs w:val="24"/>
                <w:lang w:eastAsia="es-AR"/>
              </w:rPr>
            </w:pPr>
            <w:r w:rsidRPr="00F14E6F">
              <w:rPr>
                <w:color w:val="000000"/>
                <w:sz w:val="24"/>
                <w:szCs w:val="24"/>
                <w:lang w:eastAsia="es-AR"/>
              </w:rPr>
              <w:t>8</w:t>
            </w:r>
          </w:p>
        </w:tc>
        <w:tc>
          <w:tcPr>
            <w:tcW w:w="734"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721"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6"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 </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109</w:t>
            </w:r>
          </w:p>
        </w:tc>
        <w:tc>
          <w:tcPr>
            <w:tcW w:w="635" w:type="dxa"/>
            <w:tcBorders>
              <w:top w:val="nil"/>
              <w:left w:val="nil"/>
              <w:bottom w:val="single" w:sz="4" w:space="0" w:color="auto"/>
              <w:right w:val="single" w:sz="4" w:space="0" w:color="auto"/>
            </w:tcBorders>
            <w:shd w:val="clear" w:color="auto" w:fill="auto"/>
            <w:noWrap/>
            <w:vAlign w:val="bottom"/>
            <w:hideMark/>
          </w:tcPr>
          <w:p w:rsidR="00870C65" w:rsidRPr="00F14E6F" w:rsidRDefault="00870C65" w:rsidP="00892365">
            <w:pPr>
              <w:jc w:val="center"/>
              <w:rPr>
                <w:sz w:val="24"/>
                <w:szCs w:val="24"/>
                <w:lang w:eastAsia="es-AR"/>
              </w:rPr>
            </w:pPr>
            <w:r w:rsidRPr="00F14E6F">
              <w:rPr>
                <w:sz w:val="24"/>
                <w:szCs w:val="24"/>
                <w:lang w:eastAsia="es-AR"/>
              </w:rPr>
              <w:t>88</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color w:val="FF0000"/>
                <w:sz w:val="24"/>
                <w:szCs w:val="24"/>
                <w:lang w:eastAsia="es-AR"/>
              </w:rPr>
            </w:pPr>
          </w:p>
        </w:tc>
      </w:tr>
      <w:tr w:rsidR="00870C65" w:rsidRPr="00F14E6F" w:rsidTr="00892365">
        <w:trPr>
          <w:gridAfter w:val="1"/>
          <w:wAfter w:w="9" w:type="dxa"/>
          <w:trHeight w:val="295"/>
          <w:jc w:val="center"/>
        </w:trPr>
        <w:tc>
          <w:tcPr>
            <w:tcW w:w="1276" w:type="dxa"/>
            <w:tcBorders>
              <w:top w:val="nil"/>
              <w:left w:val="nil"/>
              <w:bottom w:val="nil"/>
              <w:right w:val="nil"/>
            </w:tcBorders>
            <w:shd w:val="clear" w:color="auto" w:fill="auto"/>
            <w:noWrap/>
            <w:vAlign w:val="bottom"/>
            <w:hideMark/>
          </w:tcPr>
          <w:p w:rsidR="00870C65" w:rsidRPr="00F14E6F" w:rsidRDefault="00870C65" w:rsidP="00892365">
            <w:pPr>
              <w:rPr>
                <w:sz w:val="24"/>
                <w:szCs w:val="24"/>
                <w:lang w:eastAsia="es-AR"/>
              </w:rPr>
            </w:pPr>
          </w:p>
        </w:tc>
        <w:tc>
          <w:tcPr>
            <w:tcW w:w="734" w:type="dxa"/>
            <w:tcBorders>
              <w:top w:val="nil"/>
              <w:left w:val="nil"/>
              <w:bottom w:val="nil"/>
              <w:right w:val="nil"/>
            </w:tcBorders>
            <w:shd w:val="clear" w:color="auto" w:fill="auto"/>
            <w:noWrap/>
            <w:vAlign w:val="bottom"/>
            <w:hideMark/>
          </w:tcPr>
          <w:p w:rsidR="00870C65" w:rsidRPr="00F14E6F" w:rsidRDefault="00870C65" w:rsidP="00892365">
            <w:pPr>
              <w:rPr>
                <w:sz w:val="24"/>
                <w:szCs w:val="24"/>
                <w:lang w:eastAsia="es-AR"/>
              </w:rPr>
            </w:pPr>
          </w:p>
        </w:tc>
        <w:tc>
          <w:tcPr>
            <w:tcW w:w="721"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6"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nil"/>
              <w:bottom w:val="nil"/>
              <w:right w:val="nil"/>
            </w:tcBorders>
            <w:shd w:val="clear" w:color="auto" w:fill="auto"/>
            <w:noWrap/>
            <w:vAlign w:val="bottom"/>
            <w:hideMark/>
          </w:tcPr>
          <w:p w:rsidR="00870C65" w:rsidRPr="00F14E6F" w:rsidRDefault="00870C65" w:rsidP="00892365">
            <w:pPr>
              <w:jc w:val="center"/>
              <w:rPr>
                <w:sz w:val="24"/>
                <w:szCs w:val="24"/>
                <w:lang w:eastAsia="es-AR"/>
              </w:rPr>
            </w:pPr>
          </w:p>
        </w:tc>
        <w:tc>
          <w:tcPr>
            <w:tcW w:w="635" w:type="dxa"/>
            <w:tcBorders>
              <w:top w:val="nil"/>
              <w:left w:val="single" w:sz="4" w:space="0" w:color="auto"/>
              <w:bottom w:val="single" w:sz="4" w:space="0" w:color="auto"/>
              <w:right w:val="single" w:sz="4" w:space="0" w:color="auto"/>
            </w:tcBorders>
            <w:shd w:val="clear" w:color="auto" w:fill="auto"/>
            <w:noWrap/>
            <w:vAlign w:val="bottom"/>
            <w:hideMark/>
          </w:tcPr>
          <w:p w:rsidR="00870C65" w:rsidRPr="00F14E6F" w:rsidRDefault="00870C65" w:rsidP="00892365">
            <w:pPr>
              <w:jc w:val="center"/>
              <w:rPr>
                <w:b/>
                <w:bCs/>
                <w:color w:val="000000"/>
                <w:sz w:val="24"/>
                <w:szCs w:val="24"/>
                <w:lang w:eastAsia="es-AR"/>
              </w:rPr>
            </w:pPr>
            <w:r w:rsidRPr="00F14E6F">
              <w:rPr>
                <w:b/>
                <w:bCs/>
                <w:color w:val="000000"/>
                <w:sz w:val="24"/>
                <w:szCs w:val="24"/>
                <w:lang w:eastAsia="es-AR"/>
              </w:rPr>
              <w:t>258</w:t>
            </w:r>
          </w:p>
        </w:tc>
        <w:tc>
          <w:tcPr>
            <w:tcW w:w="207" w:type="dxa"/>
            <w:tcBorders>
              <w:top w:val="nil"/>
              <w:left w:val="nil"/>
              <w:bottom w:val="nil"/>
              <w:right w:val="nil"/>
            </w:tcBorders>
            <w:shd w:val="clear" w:color="auto" w:fill="auto"/>
            <w:noWrap/>
            <w:vAlign w:val="bottom"/>
            <w:hideMark/>
          </w:tcPr>
          <w:p w:rsidR="00870C65" w:rsidRPr="00F14E6F" w:rsidRDefault="00870C65" w:rsidP="00892365">
            <w:pPr>
              <w:jc w:val="center"/>
              <w:rPr>
                <w:b/>
                <w:bCs/>
                <w:color w:val="000000"/>
                <w:sz w:val="24"/>
                <w:szCs w:val="24"/>
                <w:lang w:eastAsia="es-AR"/>
              </w:rPr>
            </w:pPr>
          </w:p>
        </w:tc>
      </w:tr>
    </w:tbl>
    <w:p w:rsidR="00870C65" w:rsidRPr="00F14E6F" w:rsidRDefault="00870C65" w:rsidP="00870C65">
      <w:pPr>
        <w:spacing w:after="240"/>
        <w:jc w:val="center"/>
        <w:rPr>
          <w:sz w:val="24"/>
          <w:szCs w:val="24"/>
          <w:lang w:eastAsia="es-AR"/>
        </w:rPr>
      </w:pPr>
      <w:r w:rsidRPr="00F14E6F">
        <w:rPr>
          <w:noProof/>
          <w:sz w:val="24"/>
          <w:szCs w:val="24"/>
          <w:lang w:val="es-AR" w:eastAsia="es-AR"/>
        </w:rPr>
        <w:drawing>
          <wp:inline distT="0" distB="0" distL="0" distR="0">
            <wp:extent cx="5400675" cy="2009775"/>
            <wp:effectExtent l="0" t="0" r="0" b="0"/>
            <wp:docPr id="3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870C65" w:rsidRPr="00F14E6F" w:rsidRDefault="00870C65" w:rsidP="00870C65">
      <w:pPr>
        <w:tabs>
          <w:tab w:val="left" w:pos="720"/>
        </w:tabs>
        <w:jc w:val="both"/>
        <w:rPr>
          <w:rFonts w:eastAsia="Calibri"/>
          <w:sz w:val="24"/>
          <w:szCs w:val="24"/>
          <w:lang w:val="es-ES_tradnl"/>
        </w:rPr>
      </w:pPr>
      <w:r w:rsidRPr="00F14E6F">
        <w:rPr>
          <w:rFonts w:eastAsia="Calibri"/>
          <w:sz w:val="24"/>
          <w:szCs w:val="24"/>
        </w:rPr>
        <w:t xml:space="preserve">A partir de las encuestas se pudo identificar casos atípicos, relevantes para el problema en estudio y que están en relación a su </w:t>
      </w:r>
      <w:r w:rsidRPr="00F14E6F">
        <w:rPr>
          <w:rFonts w:eastAsia="Calibri"/>
          <w:sz w:val="24"/>
          <w:szCs w:val="24"/>
          <w:lang w:eastAsia="es-AR"/>
        </w:rPr>
        <w:t xml:space="preserve">educación y orientación previa recibida por el alumno, situación laboral, característica de los padres y demográfica y </w:t>
      </w:r>
      <w:r w:rsidRPr="00F14E6F">
        <w:rPr>
          <w:rFonts w:eastAsia="Calibri"/>
          <w:sz w:val="24"/>
          <w:szCs w:val="24"/>
          <w:lang w:val="es-ES_tradnl"/>
        </w:rPr>
        <w:t>personales del estudiante (género, edad, estado civil, tipo y lugar de residencia).</w:t>
      </w:r>
    </w:p>
    <w:p w:rsidR="00870C65" w:rsidRPr="00F14E6F" w:rsidRDefault="00870C65" w:rsidP="00870C65">
      <w:pPr>
        <w:jc w:val="both"/>
        <w:rPr>
          <w:sz w:val="24"/>
          <w:szCs w:val="24"/>
        </w:rPr>
      </w:pPr>
      <w:r w:rsidRPr="00F14E6F">
        <w:rPr>
          <w:sz w:val="24"/>
          <w:szCs w:val="24"/>
        </w:rPr>
        <w:t xml:space="preserve">Empezando con los datos arrojados por las encuestas se obtiene que el 48% de los que desertaron </w:t>
      </w:r>
      <w:proofErr w:type="gramStart"/>
      <w:r w:rsidRPr="00F14E6F">
        <w:rPr>
          <w:sz w:val="24"/>
          <w:szCs w:val="24"/>
        </w:rPr>
        <w:t>provienen</w:t>
      </w:r>
      <w:proofErr w:type="gramEnd"/>
      <w:r w:rsidRPr="00F14E6F">
        <w:rPr>
          <w:sz w:val="24"/>
          <w:szCs w:val="24"/>
        </w:rPr>
        <w:t xml:space="preserve"> de </w:t>
      </w:r>
      <w:r w:rsidRPr="00F14E6F">
        <w:rPr>
          <w:b/>
          <w:sz w:val="24"/>
          <w:szCs w:val="24"/>
        </w:rPr>
        <w:t>escuelas públicas</w:t>
      </w:r>
      <w:r w:rsidRPr="00F14E6F">
        <w:rPr>
          <w:sz w:val="24"/>
          <w:szCs w:val="24"/>
        </w:rPr>
        <w:t xml:space="preserve">, un 28% de </w:t>
      </w:r>
      <w:r w:rsidRPr="00F14E6F">
        <w:rPr>
          <w:b/>
          <w:sz w:val="24"/>
          <w:szCs w:val="24"/>
        </w:rPr>
        <w:t>escuelas técnicas</w:t>
      </w:r>
      <w:r w:rsidRPr="00F14E6F">
        <w:rPr>
          <w:sz w:val="24"/>
          <w:szCs w:val="24"/>
        </w:rPr>
        <w:t xml:space="preserve"> y un 24% de </w:t>
      </w:r>
      <w:r w:rsidRPr="00F14E6F">
        <w:rPr>
          <w:b/>
          <w:sz w:val="24"/>
          <w:szCs w:val="24"/>
        </w:rPr>
        <w:t>escuelas privadas</w:t>
      </w:r>
      <w:r w:rsidRPr="00F14E6F">
        <w:rPr>
          <w:sz w:val="24"/>
          <w:szCs w:val="24"/>
        </w:rPr>
        <w:t xml:space="preserve">. Se sabe también que la mayor densidad de alumnos que abandonan la carrera provienen de los tres primeros años en orden: 1er año con 38%, 2do año con 35% y 3er año con un 21%, quedando un porcentaje pequeño para 4to año (7%). </w:t>
      </w:r>
    </w:p>
    <w:p w:rsidR="003D2B3C" w:rsidRPr="00F14E6F" w:rsidRDefault="003D2B3C" w:rsidP="00870C65">
      <w:pPr>
        <w:jc w:val="both"/>
        <w:rPr>
          <w:sz w:val="24"/>
          <w:szCs w:val="24"/>
        </w:rPr>
      </w:pPr>
    </w:p>
    <w:p w:rsidR="003D2B3C" w:rsidRPr="00F14E6F" w:rsidRDefault="004A494C" w:rsidP="00D75BCE">
      <w:pPr>
        <w:rPr>
          <w:sz w:val="24"/>
          <w:szCs w:val="24"/>
        </w:rPr>
      </w:pPr>
      <w:r w:rsidRPr="00F14E6F">
        <w:rPr>
          <w:noProof/>
          <w:sz w:val="24"/>
          <w:szCs w:val="24"/>
          <w:lang w:eastAsia="en-US"/>
        </w:rPr>
        <w:pict>
          <v:shape id="_x0000_s1032" type="#_x0000_t202" style="position:absolute;margin-left:242.7pt;margin-top:3.95pt;width:189.6pt;height:84.45pt;z-index:251667456;mso-height-percent:200;mso-height-percent:200;mso-width-relative:margin;mso-height-relative:margin" stroked="f">
            <v:textbox style="mso-next-textbox:#_x0000_s1032;mso-fit-shape-to-text:t">
              <w:txbxContent>
                <w:p w:rsidR="00D75BCE" w:rsidRDefault="00D75BCE">
                  <w:r w:rsidRPr="00D75BCE">
                    <w:rPr>
                      <w:noProof/>
                      <w:lang w:val="es-AR" w:eastAsia="es-AR"/>
                    </w:rPr>
                    <w:drawing>
                      <wp:inline distT="0" distB="0" distL="0" distR="0">
                        <wp:extent cx="2324100" cy="1162050"/>
                        <wp:effectExtent l="0" t="0" r="0" b="0"/>
                        <wp:docPr id="67" name="Imagen 7"/>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5" cstate="print"/>
                                <a:stretch>
                                  <a:fillRect/>
                                </a:stretch>
                              </pic:blipFill>
                              <pic:spPr>
                                <a:xfrm>
                                  <a:off x="0" y="0"/>
                                  <a:ext cx="2321928" cy="1160964"/>
                                </a:xfrm>
                                <a:prstGeom prst="rect">
                                  <a:avLst/>
                                </a:prstGeom>
                              </pic:spPr>
                            </pic:pic>
                          </a:graphicData>
                        </a:graphic>
                      </wp:inline>
                    </w:drawing>
                  </w:r>
                </w:p>
              </w:txbxContent>
            </v:textbox>
          </v:shape>
        </w:pict>
      </w:r>
      <w:r w:rsidR="003D2B3C" w:rsidRPr="00F14E6F">
        <w:rPr>
          <w:noProof/>
          <w:sz w:val="24"/>
          <w:szCs w:val="24"/>
          <w:lang w:val="es-AR" w:eastAsia="es-AR"/>
        </w:rPr>
        <w:drawing>
          <wp:inline distT="0" distB="0" distL="0" distR="0">
            <wp:extent cx="2847975" cy="1133475"/>
            <wp:effectExtent l="0" t="0" r="0" b="0"/>
            <wp:docPr id="35" name="Imagen 6"/>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26" cstate="print"/>
                    <a:stretch>
                      <a:fillRect/>
                    </a:stretch>
                  </pic:blipFill>
                  <pic:spPr>
                    <a:xfrm>
                      <a:off x="0" y="0"/>
                      <a:ext cx="2848943" cy="1133860"/>
                    </a:xfrm>
                    <a:prstGeom prst="rect">
                      <a:avLst/>
                    </a:prstGeom>
                  </pic:spPr>
                </pic:pic>
              </a:graphicData>
            </a:graphic>
          </wp:inline>
        </w:drawing>
      </w:r>
    </w:p>
    <w:p w:rsidR="003D2B3C" w:rsidRPr="00F14E6F" w:rsidRDefault="003D2B3C" w:rsidP="003D2B3C">
      <w:pPr>
        <w:jc w:val="center"/>
        <w:rPr>
          <w:sz w:val="24"/>
          <w:szCs w:val="24"/>
        </w:rPr>
      </w:pPr>
    </w:p>
    <w:p w:rsidR="00870C65" w:rsidRPr="00F14E6F" w:rsidRDefault="00870C65" w:rsidP="00870C65">
      <w:pPr>
        <w:jc w:val="both"/>
        <w:rPr>
          <w:sz w:val="24"/>
          <w:szCs w:val="24"/>
        </w:rPr>
      </w:pPr>
      <w:r w:rsidRPr="00F14E6F">
        <w:rPr>
          <w:sz w:val="24"/>
          <w:szCs w:val="24"/>
        </w:rPr>
        <w:t>De entre los motivos identificables que desencadenaron la deserción se destacan: problemas académicos 24,1%, problemas vocacionales 24,1%, condiciones económicas y/o familiares 20,7% y otros motivos (mudanzas, disconformidad con el plan de estudios, adeudar secundaria) un 31%.</w:t>
      </w:r>
    </w:p>
    <w:p w:rsidR="003D2B3C" w:rsidRPr="00F14E6F" w:rsidRDefault="003D2B3C" w:rsidP="00870C65">
      <w:pPr>
        <w:jc w:val="both"/>
        <w:rPr>
          <w:sz w:val="24"/>
          <w:szCs w:val="24"/>
        </w:rPr>
      </w:pPr>
    </w:p>
    <w:p w:rsidR="003D2B3C" w:rsidRPr="00F14E6F" w:rsidRDefault="00F14E6F" w:rsidP="00870C65">
      <w:pPr>
        <w:jc w:val="both"/>
        <w:rPr>
          <w:sz w:val="24"/>
          <w:szCs w:val="24"/>
        </w:rPr>
      </w:pPr>
      <w:r w:rsidRPr="00F14E6F">
        <w:rPr>
          <w:noProof/>
          <w:sz w:val="24"/>
          <w:szCs w:val="24"/>
          <w:lang w:eastAsia="en-US"/>
        </w:rPr>
        <w:pict>
          <v:shape id="_x0000_s1043" type="#_x0000_t202" style="position:absolute;left:0;text-align:left;margin-left:0;margin-top:7.45pt;width:265.75pt;height:136.1pt;z-index:251688960;mso-wrap-style:none;mso-position-horizontal:center;mso-width-relative:margin;mso-height-relative:margin" filled="f" stroked="f">
            <v:textbox>
              <w:txbxContent>
                <w:p w:rsidR="00F14E6F" w:rsidRDefault="00F14E6F">
                  <w:r w:rsidRPr="00F14E6F">
                    <w:drawing>
                      <wp:inline distT="0" distB="0" distL="0" distR="0">
                        <wp:extent cx="3381375" cy="1619250"/>
                        <wp:effectExtent l="19050" t="0" r="9525" b="0"/>
                        <wp:docPr id="27"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txbxContent>
            </v:textbox>
          </v:shape>
        </w:pict>
      </w:r>
    </w:p>
    <w:p w:rsidR="001514E8" w:rsidRPr="00F14E6F" w:rsidRDefault="001514E8" w:rsidP="00870C65">
      <w:pPr>
        <w:jc w:val="both"/>
        <w:rPr>
          <w:sz w:val="24"/>
          <w:szCs w:val="24"/>
        </w:rPr>
      </w:pPr>
    </w:p>
    <w:p w:rsidR="001514E8" w:rsidRPr="00F14E6F" w:rsidRDefault="001514E8" w:rsidP="00870C65">
      <w:pPr>
        <w:jc w:val="both"/>
        <w:rPr>
          <w:sz w:val="24"/>
          <w:szCs w:val="24"/>
        </w:rPr>
      </w:pPr>
    </w:p>
    <w:p w:rsidR="003D2B3C" w:rsidRPr="00F14E6F" w:rsidRDefault="003D2B3C" w:rsidP="00870C65">
      <w:pPr>
        <w:jc w:val="both"/>
        <w:rPr>
          <w:sz w:val="24"/>
          <w:szCs w:val="24"/>
        </w:rPr>
      </w:pPr>
    </w:p>
    <w:p w:rsidR="003D2B3C" w:rsidRPr="00F14E6F" w:rsidRDefault="003D2B3C" w:rsidP="00870C65">
      <w:pPr>
        <w:jc w:val="both"/>
        <w:rPr>
          <w:sz w:val="24"/>
          <w:szCs w:val="24"/>
        </w:rPr>
      </w:pPr>
    </w:p>
    <w:p w:rsidR="003D2B3C" w:rsidRDefault="003D2B3C" w:rsidP="00870C65">
      <w:pPr>
        <w:jc w:val="both"/>
        <w:rPr>
          <w:sz w:val="24"/>
          <w:szCs w:val="24"/>
        </w:rPr>
      </w:pPr>
    </w:p>
    <w:p w:rsidR="00F14E6F" w:rsidRDefault="00F14E6F" w:rsidP="00870C65">
      <w:pPr>
        <w:jc w:val="both"/>
        <w:rPr>
          <w:sz w:val="24"/>
          <w:szCs w:val="24"/>
        </w:rPr>
      </w:pPr>
    </w:p>
    <w:p w:rsidR="00F14E6F" w:rsidRDefault="00F14E6F" w:rsidP="00870C65">
      <w:pPr>
        <w:jc w:val="both"/>
        <w:rPr>
          <w:sz w:val="24"/>
          <w:szCs w:val="24"/>
        </w:rPr>
      </w:pPr>
    </w:p>
    <w:p w:rsidR="00F14E6F" w:rsidRPr="00F14E6F" w:rsidRDefault="00F14E6F" w:rsidP="00870C65">
      <w:pPr>
        <w:jc w:val="both"/>
        <w:rPr>
          <w:sz w:val="24"/>
          <w:szCs w:val="24"/>
        </w:rPr>
      </w:pPr>
    </w:p>
    <w:p w:rsidR="003D2B3C" w:rsidRPr="00F14E6F" w:rsidRDefault="003D2B3C" w:rsidP="00870C65">
      <w:pPr>
        <w:jc w:val="both"/>
        <w:rPr>
          <w:sz w:val="24"/>
          <w:szCs w:val="24"/>
        </w:rPr>
      </w:pPr>
    </w:p>
    <w:p w:rsidR="001514E8" w:rsidRPr="00F14E6F" w:rsidRDefault="001514E8" w:rsidP="00D75BCE">
      <w:pPr>
        <w:spacing w:after="240"/>
        <w:jc w:val="both"/>
        <w:rPr>
          <w:color w:val="000000"/>
          <w:sz w:val="24"/>
          <w:szCs w:val="24"/>
          <w:shd w:val="clear" w:color="auto" w:fill="FFFFFF"/>
          <w:lang w:eastAsia="es-AR"/>
        </w:rPr>
      </w:pPr>
      <w:r w:rsidRPr="00F14E6F">
        <w:rPr>
          <w:color w:val="000000"/>
          <w:sz w:val="24"/>
          <w:szCs w:val="24"/>
          <w:shd w:val="clear" w:color="auto" w:fill="FFFFFF"/>
          <w:lang w:eastAsia="es-AR"/>
        </w:rPr>
        <w:t>El 100% de los desertores afirman haber aprobado el curso de ingreso, de los cuales el 75% confirma haberlo logrado en las primeras instancias de evaluación y el 25% restante en una segunda evaluación (</w:t>
      </w:r>
      <w:proofErr w:type="spellStart"/>
      <w:r w:rsidRPr="00F14E6F">
        <w:rPr>
          <w:color w:val="000000"/>
          <w:sz w:val="24"/>
          <w:szCs w:val="24"/>
          <w:shd w:val="clear" w:color="auto" w:fill="FFFFFF"/>
          <w:lang w:eastAsia="es-AR"/>
        </w:rPr>
        <w:t>recuperatorios</w:t>
      </w:r>
      <w:proofErr w:type="spellEnd"/>
      <w:r w:rsidRPr="00F14E6F">
        <w:rPr>
          <w:color w:val="000000"/>
          <w:sz w:val="24"/>
          <w:szCs w:val="24"/>
          <w:shd w:val="clear" w:color="auto" w:fill="FFFFFF"/>
          <w:lang w:eastAsia="es-AR"/>
        </w:rPr>
        <w:t>).</w:t>
      </w:r>
    </w:p>
    <w:p w:rsidR="001514E8" w:rsidRPr="00F14E6F" w:rsidRDefault="001514E8" w:rsidP="00870C65">
      <w:pPr>
        <w:jc w:val="both"/>
        <w:rPr>
          <w:sz w:val="24"/>
          <w:szCs w:val="24"/>
        </w:rPr>
      </w:pPr>
    </w:p>
    <w:p w:rsidR="001514E8" w:rsidRPr="00F14E6F" w:rsidRDefault="004A494C" w:rsidP="00D75BCE">
      <w:pPr>
        <w:rPr>
          <w:sz w:val="24"/>
          <w:szCs w:val="24"/>
        </w:rPr>
      </w:pPr>
      <w:r w:rsidRPr="00F14E6F">
        <w:rPr>
          <w:noProof/>
          <w:sz w:val="24"/>
          <w:szCs w:val="24"/>
          <w:lang w:eastAsia="en-US"/>
        </w:rPr>
        <w:pict>
          <v:shape id="_x0000_s1033" type="#_x0000_t202" style="position:absolute;margin-left:229.05pt;margin-top:4.8pt;width:176.5pt;height:81.9pt;z-index:251669504;mso-width-percent:400;mso-width-percent:400;mso-width-relative:margin;mso-height-relative:margin" stroked="f">
            <v:textbox>
              <w:txbxContent>
                <w:p w:rsidR="00D75BCE" w:rsidRDefault="00D75BCE">
                  <w:r w:rsidRPr="00D75BCE">
                    <w:rPr>
                      <w:noProof/>
                      <w:lang w:val="es-AR" w:eastAsia="es-AR"/>
                    </w:rPr>
                    <w:drawing>
                      <wp:inline distT="0" distB="0" distL="0" distR="0">
                        <wp:extent cx="2371725" cy="923925"/>
                        <wp:effectExtent l="0" t="0" r="0" b="0"/>
                        <wp:docPr id="69" name="Imagen 15"/>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8"/>
                                <a:stretch>
                                  <a:fillRect/>
                                </a:stretch>
                              </pic:blipFill>
                              <pic:spPr>
                                <a:xfrm>
                                  <a:off x="0" y="0"/>
                                  <a:ext cx="2371725" cy="923925"/>
                                </a:xfrm>
                                <a:prstGeom prst="rect">
                                  <a:avLst/>
                                </a:prstGeom>
                              </pic:spPr>
                            </pic:pic>
                          </a:graphicData>
                        </a:graphic>
                      </wp:inline>
                    </w:drawing>
                  </w:r>
                </w:p>
              </w:txbxContent>
            </v:textbox>
          </v:shape>
        </w:pict>
      </w:r>
      <w:r w:rsidR="001514E8" w:rsidRPr="00F14E6F">
        <w:rPr>
          <w:noProof/>
          <w:sz w:val="24"/>
          <w:szCs w:val="24"/>
          <w:lang w:val="es-AR" w:eastAsia="es-AR"/>
        </w:rPr>
        <w:drawing>
          <wp:inline distT="0" distB="0" distL="0" distR="0">
            <wp:extent cx="3009900" cy="971550"/>
            <wp:effectExtent l="0" t="0" r="0" b="0"/>
            <wp:docPr id="54" name="Imagen 8"/>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9" cstate="print"/>
                    <a:stretch>
                      <a:fillRect/>
                    </a:stretch>
                  </pic:blipFill>
                  <pic:spPr>
                    <a:xfrm>
                      <a:off x="0" y="0"/>
                      <a:ext cx="3012029" cy="972237"/>
                    </a:xfrm>
                    <a:prstGeom prst="rect">
                      <a:avLst/>
                    </a:prstGeom>
                  </pic:spPr>
                </pic:pic>
              </a:graphicData>
            </a:graphic>
          </wp:inline>
        </w:drawing>
      </w:r>
    </w:p>
    <w:p w:rsidR="001514E8" w:rsidRPr="00F14E6F" w:rsidRDefault="001514E8" w:rsidP="00870C65">
      <w:pPr>
        <w:jc w:val="both"/>
        <w:rPr>
          <w:sz w:val="24"/>
          <w:szCs w:val="24"/>
        </w:rPr>
      </w:pPr>
    </w:p>
    <w:p w:rsidR="001514E8" w:rsidRPr="00F14E6F" w:rsidRDefault="001514E8" w:rsidP="00870C65">
      <w:pPr>
        <w:jc w:val="both"/>
        <w:rPr>
          <w:sz w:val="24"/>
          <w:szCs w:val="24"/>
        </w:rPr>
      </w:pPr>
    </w:p>
    <w:p w:rsidR="00870C65" w:rsidRPr="00F14E6F" w:rsidRDefault="00870C65" w:rsidP="00870C65">
      <w:pPr>
        <w:jc w:val="both"/>
        <w:rPr>
          <w:sz w:val="24"/>
          <w:szCs w:val="24"/>
        </w:rPr>
      </w:pPr>
      <w:r w:rsidRPr="00F14E6F">
        <w:rPr>
          <w:sz w:val="24"/>
          <w:szCs w:val="24"/>
        </w:rPr>
        <w:t xml:space="preserve">Un dato importante a destacar es que de los que abandonaron, el </w:t>
      </w:r>
      <w:r w:rsidRPr="00F14E6F">
        <w:rPr>
          <w:b/>
          <w:sz w:val="24"/>
          <w:szCs w:val="24"/>
        </w:rPr>
        <w:t>86% siguió estudiando</w:t>
      </w:r>
      <w:r w:rsidRPr="00F14E6F">
        <w:rPr>
          <w:sz w:val="24"/>
          <w:szCs w:val="24"/>
        </w:rPr>
        <w:t xml:space="preserve">, esto deja en claro que los alumnos no se consideraron a ellos mismos como parte del problema y no pusieron en duda su capacidad personal o inteligencia. </w:t>
      </w:r>
    </w:p>
    <w:p w:rsidR="001514E8" w:rsidRPr="00F14E6F" w:rsidRDefault="001514E8" w:rsidP="00870C65">
      <w:pPr>
        <w:jc w:val="both"/>
        <w:rPr>
          <w:sz w:val="24"/>
          <w:szCs w:val="24"/>
        </w:rPr>
      </w:pPr>
    </w:p>
    <w:p w:rsidR="001514E8" w:rsidRPr="00F14E6F" w:rsidRDefault="001514E8" w:rsidP="001514E8">
      <w:pPr>
        <w:jc w:val="center"/>
        <w:rPr>
          <w:sz w:val="24"/>
          <w:szCs w:val="24"/>
        </w:rPr>
      </w:pPr>
      <w:r w:rsidRPr="00F14E6F">
        <w:rPr>
          <w:noProof/>
          <w:sz w:val="24"/>
          <w:szCs w:val="24"/>
          <w:lang w:val="es-AR" w:eastAsia="es-AR"/>
        </w:rPr>
        <w:drawing>
          <wp:inline distT="0" distB="0" distL="0" distR="0">
            <wp:extent cx="3343275" cy="914400"/>
            <wp:effectExtent l="0" t="0" r="0" b="0"/>
            <wp:docPr id="56" name="Imagen 16"/>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30" cstate="print"/>
                    <a:stretch>
                      <a:fillRect/>
                    </a:stretch>
                  </pic:blipFill>
                  <pic:spPr>
                    <a:xfrm>
                      <a:off x="0" y="0"/>
                      <a:ext cx="3345638" cy="915046"/>
                    </a:xfrm>
                    <a:prstGeom prst="rect">
                      <a:avLst/>
                    </a:prstGeom>
                  </pic:spPr>
                </pic:pic>
              </a:graphicData>
            </a:graphic>
          </wp:inline>
        </w:drawing>
      </w:r>
    </w:p>
    <w:p w:rsidR="001514E8" w:rsidRPr="00F14E6F" w:rsidRDefault="001514E8" w:rsidP="00870C65">
      <w:pPr>
        <w:jc w:val="both"/>
        <w:rPr>
          <w:sz w:val="24"/>
          <w:szCs w:val="24"/>
        </w:rPr>
      </w:pPr>
    </w:p>
    <w:p w:rsidR="00870C65" w:rsidRPr="00F14E6F" w:rsidRDefault="00870C65" w:rsidP="00870C65">
      <w:pPr>
        <w:jc w:val="both"/>
        <w:rPr>
          <w:sz w:val="24"/>
          <w:szCs w:val="24"/>
        </w:rPr>
      </w:pPr>
      <w:r w:rsidRPr="00F14E6F">
        <w:rPr>
          <w:sz w:val="24"/>
          <w:szCs w:val="24"/>
        </w:rPr>
        <w:t xml:space="preserve">De entre las distintas opciones de estudio a posterior de la primera deserción los números se reparten en: 42% siguió estudiando otra carrera en otra universidad, 41% opto por </w:t>
      </w:r>
      <w:proofErr w:type="gramStart"/>
      <w:r w:rsidRPr="00F14E6F">
        <w:rPr>
          <w:sz w:val="24"/>
          <w:szCs w:val="24"/>
        </w:rPr>
        <w:t>otro</w:t>
      </w:r>
      <w:proofErr w:type="gramEnd"/>
      <w:r w:rsidRPr="00F14E6F">
        <w:rPr>
          <w:sz w:val="24"/>
          <w:szCs w:val="24"/>
        </w:rPr>
        <w:t xml:space="preserve"> carrera pero en la misma universidad y 7% la misma carrera en otra universidad.</w:t>
      </w:r>
    </w:p>
    <w:p w:rsidR="00A14399" w:rsidRPr="00F14E6F" w:rsidRDefault="00A14399" w:rsidP="00870C65">
      <w:pPr>
        <w:jc w:val="both"/>
        <w:rPr>
          <w:sz w:val="24"/>
          <w:szCs w:val="24"/>
        </w:rPr>
      </w:pPr>
    </w:p>
    <w:p w:rsidR="00A14399" w:rsidRPr="00F14E6F" w:rsidRDefault="00A14399" w:rsidP="00A14399">
      <w:pPr>
        <w:jc w:val="center"/>
        <w:rPr>
          <w:sz w:val="24"/>
          <w:szCs w:val="24"/>
        </w:rPr>
      </w:pPr>
      <w:r w:rsidRPr="00F14E6F">
        <w:rPr>
          <w:noProof/>
          <w:sz w:val="24"/>
          <w:szCs w:val="24"/>
          <w:lang w:val="es-AR" w:eastAsia="es-AR"/>
        </w:rPr>
        <w:drawing>
          <wp:inline distT="0" distB="0" distL="0" distR="0">
            <wp:extent cx="3629025" cy="1533525"/>
            <wp:effectExtent l="0" t="0" r="0" b="0"/>
            <wp:docPr id="60"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A14399" w:rsidRPr="00F14E6F" w:rsidRDefault="00A14399" w:rsidP="00870C65">
      <w:pPr>
        <w:jc w:val="both"/>
        <w:rPr>
          <w:sz w:val="24"/>
          <w:szCs w:val="24"/>
        </w:rPr>
      </w:pPr>
    </w:p>
    <w:p w:rsidR="00A14399" w:rsidRPr="00F14E6F" w:rsidRDefault="00870C65" w:rsidP="00870C65">
      <w:pPr>
        <w:jc w:val="both"/>
        <w:rPr>
          <w:sz w:val="24"/>
          <w:szCs w:val="24"/>
        </w:rPr>
      </w:pPr>
      <w:r w:rsidRPr="00F14E6F">
        <w:rPr>
          <w:sz w:val="24"/>
          <w:szCs w:val="24"/>
        </w:rPr>
        <w:t xml:space="preserve">Con respecto al </w:t>
      </w:r>
      <w:r w:rsidRPr="00F14E6F">
        <w:rPr>
          <w:i/>
          <w:sz w:val="24"/>
          <w:szCs w:val="24"/>
        </w:rPr>
        <w:t>lado humano</w:t>
      </w:r>
      <w:r w:rsidRPr="00F14E6F">
        <w:rPr>
          <w:sz w:val="24"/>
          <w:szCs w:val="24"/>
        </w:rPr>
        <w:t xml:space="preserve"> de la vida universitaria el 93% de los encuestados asegura que </w:t>
      </w:r>
      <w:r w:rsidRPr="00F14E6F">
        <w:rPr>
          <w:b/>
          <w:sz w:val="24"/>
          <w:szCs w:val="24"/>
        </w:rPr>
        <w:t>se necesita más información/orientación/apoyo psicológico/contención/ayuda</w:t>
      </w:r>
      <w:r w:rsidRPr="00F14E6F">
        <w:rPr>
          <w:sz w:val="24"/>
          <w:szCs w:val="24"/>
        </w:rPr>
        <w:t xml:space="preserve"> tanto en la etapa de ingreso como en los primeros años. </w:t>
      </w:r>
    </w:p>
    <w:p w:rsidR="00A14399" w:rsidRPr="00F14E6F" w:rsidRDefault="00A14399" w:rsidP="00870C65">
      <w:pPr>
        <w:jc w:val="both"/>
        <w:rPr>
          <w:sz w:val="24"/>
          <w:szCs w:val="24"/>
        </w:rPr>
      </w:pPr>
    </w:p>
    <w:p w:rsidR="00A14399" w:rsidRPr="00F14E6F" w:rsidRDefault="00A14399" w:rsidP="00A14399">
      <w:pPr>
        <w:jc w:val="center"/>
        <w:rPr>
          <w:sz w:val="24"/>
          <w:szCs w:val="24"/>
        </w:rPr>
      </w:pPr>
      <w:r w:rsidRPr="00F14E6F">
        <w:rPr>
          <w:noProof/>
          <w:sz w:val="24"/>
          <w:szCs w:val="24"/>
          <w:lang w:val="es-AR" w:eastAsia="es-AR"/>
        </w:rPr>
        <w:drawing>
          <wp:inline distT="0" distB="0" distL="0" distR="0">
            <wp:extent cx="3752850" cy="1209675"/>
            <wp:effectExtent l="0" t="0" r="0" b="0"/>
            <wp:docPr id="63" name="Imagen 20"/>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32" cstate="print"/>
                    <a:stretch>
                      <a:fillRect/>
                    </a:stretch>
                  </pic:blipFill>
                  <pic:spPr>
                    <a:xfrm>
                      <a:off x="0" y="0"/>
                      <a:ext cx="3754125" cy="1210086"/>
                    </a:xfrm>
                    <a:prstGeom prst="rect">
                      <a:avLst/>
                    </a:prstGeom>
                  </pic:spPr>
                </pic:pic>
              </a:graphicData>
            </a:graphic>
          </wp:inline>
        </w:drawing>
      </w:r>
    </w:p>
    <w:p w:rsidR="00A14399" w:rsidRPr="00F14E6F" w:rsidRDefault="00A14399" w:rsidP="00870C65">
      <w:pPr>
        <w:jc w:val="both"/>
        <w:rPr>
          <w:sz w:val="24"/>
          <w:szCs w:val="24"/>
        </w:rPr>
      </w:pPr>
    </w:p>
    <w:p w:rsidR="00870C65" w:rsidRPr="00F14E6F" w:rsidRDefault="00870C65" w:rsidP="00870C65">
      <w:pPr>
        <w:jc w:val="both"/>
        <w:rPr>
          <w:sz w:val="24"/>
          <w:szCs w:val="24"/>
        </w:rPr>
      </w:pPr>
      <w:r w:rsidRPr="00F14E6F">
        <w:rPr>
          <w:sz w:val="24"/>
          <w:szCs w:val="24"/>
        </w:rPr>
        <w:t xml:space="preserve">En el aspecto familiar se sabe que los alumnos desertores provienen de hogares con </w:t>
      </w:r>
      <w:r w:rsidRPr="00F14E6F">
        <w:rPr>
          <w:b/>
          <w:sz w:val="24"/>
          <w:szCs w:val="24"/>
        </w:rPr>
        <w:t>padres que no han estudiado o que han desertado en un 69%</w:t>
      </w:r>
      <w:r w:rsidRPr="00F14E6F">
        <w:rPr>
          <w:sz w:val="24"/>
          <w:szCs w:val="24"/>
        </w:rPr>
        <w:t xml:space="preserve">  y/o </w:t>
      </w:r>
      <w:r w:rsidRPr="00F14E6F">
        <w:rPr>
          <w:b/>
          <w:sz w:val="24"/>
          <w:szCs w:val="24"/>
        </w:rPr>
        <w:t>madres que no han estudiado o que han desertado en un 57%</w:t>
      </w:r>
      <w:r w:rsidRPr="00F14E6F">
        <w:rPr>
          <w:sz w:val="24"/>
          <w:szCs w:val="24"/>
        </w:rPr>
        <w:t xml:space="preserve">. Sin embargo, hay que señalar que también aquí hay casos atípicos por haberse encontrado alumnos con condiciones familiares similares pero con un desempeño académico muy bueno. Esto podría deberse a que lo familiar es solo una de las ramas que definen al alumno. </w:t>
      </w:r>
    </w:p>
    <w:p w:rsidR="00A14399" w:rsidRPr="00F14E6F" w:rsidRDefault="00A14399" w:rsidP="00870C65">
      <w:pPr>
        <w:jc w:val="both"/>
        <w:rPr>
          <w:sz w:val="24"/>
          <w:szCs w:val="24"/>
        </w:rPr>
      </w:pPr>
    </w:p>
    <w:p w:rsidR="00A14399" w:rsidRPr="00F14E6F" w:rsidRDefault="00653838" w:rsidP="00870C65">
      <w:pPr>
        <w:jc w:val="both"/>
        <w:rPr>
          <w:sz w:val="24"/>
          <w:szCs w:val="24"/>
        </w:rPr>
      </w:pPr>
      <w:r w:rsidRPr="00653838">
        <w:rPr>
          <w:sz w:val="24"/>
          <w:szCs w:val="24"/>
        </w:rPr>
        <w:drawing>
          <wp:inline distT="0" distB="0" distL="0" distR="0">
            <wp:extent cx="2686050" cy="1343024"/>
            <wp:effectExtent l="0" t="0" r="0" b="0"/>
            <wp:docPr id="28" name="Imagen 23"/>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33" cstate="print"/>
                    <a:stretch>
                      <a:fillRect/>
                    </a:stretch>
                  </pic:blipFill>
                  <pic:spPr>
                    <a:xfrm>
                      <a:off x="0" y="0"/>
                      <a:ext cx="2686962" cy="1343480"/>
                    </a:xfrm>
                    <a:prstGeom prst="rect">
                      <a:avLst/>
                    </a:prstGeom>
                  </pic:spPr>
                </pic:pic>
              </a:graphicData>
            </a:graphic>
          </wp:inline>
        </w:drawing>
      </w:r>
      <w:r w:rsidRPr="00653838">
        <w:rPr>
          <w:sz w:val="24"/>
          <w:szCs w:val="24"/>
        </w:rPr>
        <w:drawing>
          <wp:inline distT="0" distB="0" distL="0" distR="0">
            <wp:extent cx="2447925" cy="1219200"/>
            <wp:effectExtent l="0" t="0" r="0" b="0"/>
            <wp:docPr id="29" name="Imagen 24"/>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34" cstate="print"/>
                    <a:stretch>
                      <a:fillRect/>
                    </a:stretch>
                  </pic:blipFill>
                  <pic:spPr>
                    <a:xfrm>
                      <a:off x="0" y="0"/>
                      <a:ext cx="2445638" cy="1218061"/>
                    </a:xfrm>
                    <a:prstGeom prst="rect">
                      <a:avLst/>
                    </a:prstGeom>
                  </pic:spPr>
                </pic:pic>
              </a:graphicData>
            </a:graphic>
          </wp:inline>
        </w:drawing>
      </w:r>
    </w:p>
    <w:p w:rsidR="00A14399" w:rsidRPr="00F14E6F" w:rsidRDefault="00653838" w:rsidP="00870C65">
      <w:pPr>
        <w:jc w:val="both"/>
        <w:rPr>
          <w:sz w:val="24"/>
          <w:szCs w:val="24"/>
        </w:rPr>
      </w:pPr>
      <w:r>
        <w:rPr>
          <w:sz w:val="24"/>
          <w:szCs w:val="24"/>
        </w:rPr>
        <w:t>Padre desertor</w:t>
      </w:r>
      <w:r>
        <w:rPr>
          <w:sz w:val="24"/>
          <w:szCs w:val="24"/>
        </w:rPr>
        <w:tab/>
      </w:r>
      <w:r>
        <w:rPr>
          <w:sz w:val="24"/>
          <w:szCs w:val="24"/>
        </w:rPr>
        <w:tab/>
      </w:r>
      <w:r>
        <w:rPr>
          <w:sz w:val="24"/>
          <w:szCs w:val="24"/>
        </w:rPr>
        <w:tab/>
      </w:r>
      <w:r>
        <w:rPr>
          <w:sz w:val="24"/>
          <w:szCs w:val="24"/>
        </w:rPr>
        <w:tab/>
      </w:r>
      <w:r>
        <w:rPr>
          <w:sz w:val="24"/>
          <w:szCs w:val="24"/>
        </w:rPr>
        <w:tab/>
      </w:r>
      <w:r>
        <w:rPr>
          <w:sz w:val="24"/>
          <w:szCs w:val="24"/>
        </w:rPr>
        <w:tab/>
        <w:t>Madre desertora</w:t>
      </w:r>
    </w:p>
    <w:p w:rsidR="00D75BCE" w:rsidRPr="00F14E6F" w:rsidRDefault="00D75BCE" w:rsidP="00870C65">
      <w:pPr>
        <w:jc w:val="both"/>
        <w:rPr>
          <w:sz w:val="24"/>
          <w:szCs w:val="24"/>
        </w:rPr>
      </w:pPr>
    </w:p>
    <w:p w:rsidR="00D75BCE" w:rsidRPr="00F14E6F" w:rsidRDefault="00D75BCE" w:rsidP="00870C65">
      <w:pPr>
        <w:jc w:val="both"/>
        <w:rPr>
          <w:sz w:val="24"/>
          <w:szCs w:val="24"/>
        </w:rPr>
      </w:pPr>
    </w:p>
    <w:p w:rsidR="00870C65" w:rsidRPr="00F14E6F" w:rsidRDefault="00BC5F03" w:rsidP="00870C65">
      <w:pPr>
        <w:jc w:val="both"/>
        <w:rPr>
          <w:sz w:val="24"/>
          <w:szCs w:val="24"/>
        </w:rPr>
      </w:pPr>
      <w:r w:rsidRPr="00F14E6F">
        <w:rPr>
          <w:sz w:val="24"/>
          <w:szCs w:val="24"/>
        </w:rPr>
        <w:t xml:space="preserve">Con respecto al </w:t>
      </w:r>
      <w:r w:rsidR="00870C65" w:rsidRPr="00F14E6F">
        <w:rPr>
          <w:sz w:val="24"/>
          <w:szCs w:val="24"/>
        </w:rPr>
        <w:t>aspecto vocacional el 72,4% de alumnos desertores aseguran no haber realizado ningún test vocacional previo a la elección de la ingeniería. El 80,3% opto por la carrera por variadas razones incluidas gustos personales y desafío personal, el porcentaje restante (mucho menor ~7%) se reparte equitativamente entre salida laboral, influencia familiar y curiosidad.</w:t>
      </w:r>
      <w:bookmarkStart w:id="0" w:name="_GoBack"/>
      <w:bookmarkEnd w:id="0"/>
    </w:p>
    <w:p w:rsidR="00870C65" w:rsidRPr="00F14E6F" w:rsidRDefault="00870C65">
      <w:pPr>
        <w:rPr>
          <w:sz w:val="24"/>
          <w:szCs w:val="24"/>
        </w:rPr>
      </w:pPr>
    </w:p>
    <w:p w:rsidR="00D75BCE" w:rsidRPr="00F14E6F" w:rsidRDefault="00653838" w:rsidP="001E0D6B">
      <w:pPr>
        <w:tabs>
          <w:tab w:val="left" w:pos="5355"/>
        </w:tabs>
        <w:rPr>
          <w:sz w:val="24"/>
          <w:szCs w:val="24"/>
        </w:rPr>
      </w:pPr>
      <w:r w:rsidRPr="00653838">
        <w:rPr>
          <w:noProof/>
          <w:sz w:val="24"/>
          <w:szCs w:val="24"/>
          <w:lang w:eastAsia="en-US"/>
        </w:rPr>
        <w:pict>
          <v:shape id="_x0000_s1045" type="#_x0000_t202" style="position:absolute;margin-left:275.55pt;margin-top:.6pt;width:206.25pt;height:118.95pt;z-index:251691008;mso-height-percent:200;mso-height-percent:200;mso-width-relative:margin;mso-height-relative:margin" stroked="f">
            <v:textbox style="mso-fit-shape-to-text:t">
              <w:txbxContent>
                <w:p w:rsidR="00653838" w:rsidRDefault="00653838"/>
              </w:txbxContent>
            </v:textbox>
          </v:shape>
        </w:pict>
      </w:r>
      <w:r w:rsidRPr="00653838">
        <w:rPr>
          <w:sz w:val="24"/>
          <w:szCs w:val="24"/>
        </w:rPr>
        <w:drawing>
          <wp:inline distT="0" distB="0" distL="0" distR="0">
            <wp:extent cx="2447925" cy="1476375"/>
            <wp:effectExtent l="0" t="0" r="0" b="0"/>
            <wp:docPr id="49"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C037DB" w:rsidRPr="00653838">
        <w:drawing>
          <wp:inline distT="0" distB="0" distL="0" distR="0">
            <wp:extent cx="2390775" cy="1409700"/>
            <wp:effectExtent l="0" t="0" r="0" b="0"/>
            <wp:docPr id="73"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1E0D6B">
        <w:rPr>
          <w:sz w:val="24"/>
          <w:szCs w:val="24"/>
        </w:rPr>
        <w:tab/>
      </w:r>
    </w:p>
    <w:sectPr w:rsidR="00D75BCE" w:rsidRPr="00F14E6F" w:rsidSect="005B0AB1">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F76" w:rsidRDefault="008C7F76" w:rsidP="001431B4">
      <w:r>
        <w:separator/>
      </w:r>
    </w:p>
  </w:endnote>
  <w:endnote w:type="continuationSeparator" w:id="0">
    <w:p w:rsidR="008C7F76" w:rsidRDefault="008C7F76" w:rsidP="001431B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F76" w:rsidRDefault="008C7F76" w:rsidP="001431B4">
      <w:r>
        <w:separator/>
      </w:r>
    </w:p>
  </w:footnote>
  <w:footnote w:type="continuationSeparator" w:id="0">
    <w:p w:rsidR="008C7F76" w:rsidRDefault="008C7F76" w:rsidP="001431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5780D"/>
    <w:multiLevelType w:val="hybridMultilevel"/>
    <w:tmpl w:val="AC943FB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2B0525AA"/>
    <w:multiLevelType w:val="hybridMultilevel"/>
    <w:tmpl w:val="6D60960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346E2D8A"/>
    <w:multiLevelType w:val="hybridMultilevel"/>
    <w:tmpl w:val="AC943FB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41617AE4"/>
    <w:multiLevelType w:val="hybridMultilevel"/>
    <w:tmpl w:val="6D60960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B44F1"/>
    <w:rsid w:val="000061D5"/>
    <w:rsid w:val="000C3D57"/>
    <w:rsid w:val="00105179"/>
    <w:rsid w:val="001431B4"/>
    <w:rsid w:val="001514E8"/>
    <w:rsid w:val="001E0D6B"/>
    <w:rsid w:val="001E103A"/>
    <w:rsid w:val="002209AC"/>
    <w:rsid w:val="002419B7"/>
    <w:rsid w:val="00251240"/>
    <w:rsid w:val="00372CB7"/>
    <w:rsid w:val="003D2B3C"/>
    <w:rsid w:val="004A2220"/>
    <w:rsid w:val="004A494C"/>
    <w:rsid w:val="005B0AB1"/>
    <w:rsid w:val="00653838"/>
    <w:rsid w:val="006A429C"/>
    <w:rsid w:val="00807879"/>
    <w:rsid w:val="00870C65"/>
    <w:rsid w:val="008863AA"/>
    <w:rsid w:val="008C7F76"/>
    <w:rsid w:val="009601CC"/>
    <w:rsid w:val="00A14399"/>
    <w:rsid w:val="00AB44F1"/>
    <w:rsid w:val="00B2427C"/>
    <w:rsid w:val="00B36394"/>
    <w:rsid w:val="00BC5F03"/>
    <w:rsid w:val="00C037DB"/>
    <w:rsid w:val="00C17821"/>
    <w:rsid w:val="00D75BCE"/>
    <w:rsid w:val="00E05BEC"/>
    <w:rsid w:val="00E4352E"/>
    <w:rsid w:val="00F0651E"/>
    <w:rsid w:val="00F14E6F"/>
    <w:rsid w:val="00F72810"/>
    <w:rsid w:val="00FD1954"/>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4098" style="mso-wrap-style:none;mso-position-horizontal:center;mso-width-relative:margin;mso-height-relative:margin" fillcolor="white" stroke="f">
      <v:fill color="white"/>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4F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AB44F1"/>
    <w:pPr>
      <w:jc w:val="center"/>
    </w:pPr>
    <w:rPr>
      <w:b/>
      <w:bCs/>
      <w:sz w:val="24"/>
      <w:szCs w:val="24"/>
      <w:u w:val="single"/>
    </w:rPr>
  </w:style>
  <w:style w:type="character" w:customStyle="1" w:styleId="TtuloCar">
    <w:name w:val="Título Car"/>
    <w:basedOn w:val="Fuentedeprrafopredeter"/>
    <w:link w:val="Ttulo"/>
    <w:rsid w:val="00AB44F1"/>
    <w:rPr>
      <w:rFonts w:ascii="Times New Roman" w:eastAsia="Times New Roman" w:hAnsi="Times New Roman" w:cs="Times New Roman"/>
      <w:b/>
      <w:bCs/>
      <w:sz w:val="24"/>
      <w:szCs w:val="24"/>
      <w:u w:val="single"/>
      <w:lang w:val="es-ES" w:eastAsia="es-ES"/>
    </w:rPr>
  </w:style>
  <w:style w:type="paragraph" w:styleId="Textodeglobo">
    <w:name w:val="Balloon Text"/>
    <w:basedOn w:val="Normal"/>
    <w:link w:val="TextodegloboCar"/>
    <w:uiPriority w:val="99"/>
    <w:semiHidden/>
    <w:unhideWhenUsed/>
    <w:rsid w:val="00870C65"/>
    <w:rPr>
      <w:rFonts w:ascii="Tahoma" w:hAnsi="Tahoma" w:cs="Tahoma"/>
      <w:sz w:val="16"/>
      <w:szCs w:val="16"/>
    </w:rPr>
  </w:style>
  <w:style w:type="character" w:customStyle="1" w:styleId="TextodegloboCar">
    <w:name w:val="Texto de globo Car"/>
    <w:basedOn w:val="Fuentedeprrafopredeter"/>
    <w:link w:val="Textodeglobo"/>
    <w:uiPriority w:val="99"/>
    <w:semiHidden/>
    <w:rsid w:val="00870C65"/>
    <w:rPr>
      <w:rFonts w:ascii="Tahoma" w:eastAsia="Times New Roman" w:hAnsi="Tahoma" w:cs="Tahoma"/>
      <w:sz w:val="16"/>
      <w:szCs w:val="16"/>
      <w:lang w:val="es-ES" w:eastAsia="es-ES"/>
    </w:rPr>
  </w:style>
  <w:style w:type="paragraph" w:styleId="Prrafodelista">
    <w:name w:val="List Paragraph"/>
    <w:basedOn w:val="Normal"/>
    <w:uiPriority w:val="34"/>
    <w:qFormat/>
    <w:rsid w:val="00870C65"/>
    <w:pPr>
      <w:spacing w:after="160" w:line="259" w:lineRule="auto"/>
      <w:ind w:left="720"/>
      <w:contextualSpacing/>
    </w:pPr>
    <w:rPr>
      <w:rFonts w:asciiTheme="minorHAnsi" w:eastAsiaTheme="minorHAnsi" w:hAnsiTheme="minorHAnsi" w:cstheme="minorBidi"/>
      <w:sz w:val="22"/>
      <w:szCs w:val="22"/>
      <w:lang w:val="es-AR" w:eastAsia="en-US"/>
    </w:rPr>
  </w:style>
  <w:style w:type="table" w:customStyle="1" w:styleId="Tablanormal11">
    <w:name w:val="Tabla normal 11"/>
    <w:basedOn w:val="Tablanormal"/>
    <w:uiPriority w:val="41"/>
    <w:rsid w:val="00870C6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semiHidden/>
    <w:unhideWhenUsed/>
    <w:rsid w:val="001431B4"/>
    <w:pPr>
      <w:tabs>
        <w:tab w:val="center" w:pos="4419"/>
        <w:tab w:val="right" w:pos="8838"/>
      </w:tabs>
    </w:pPr>
  </w:style>
  <w:style w:type="character" w:customStyle="1" w:styleId="EncabezadoCar">
    <w:name w:val="Encabezado Car"/>
    <w:basedOn w:val="Fuentedeprrafopredeter"/>
    <w:link w:val="Encabezado"/>
    <w:uiPriority w:val="99"/>
    <w:semiHidden/>
    <w:rsid w:val="001431B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semiHidden/>
    <w:unhideWhenUsed/>
    <w:rsid w:val="001431B4"/>
    <w:pPr>
      <w:tabs>
        <w:tab w:val="center" w:pos="4419"/>
        <w:tab w:val="right" w:pos="8838"/>
      </w:tabs>
    </w:pPr>
  </w:style>
  <w:style w:type="character" w:customStyle="1" w:styleId="PiedepginaCar">
    <w:name w:val="Pie de página Car"/>
    <w:basedOn w:val="Fuentedeprrafopredeter"/>
    <w:link w:val="Piedepgina"/>
    <w:uiPriority w:val="99"/>
    <w:semiHidden/>
    <w:rsid w:val="001431B4"/>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372CB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ulian.hyatos@gmail.com" TargetMode="Externa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chart" Target="charts/chart10.xml"/><Relationship Id="rId34" Type="http://schemas.openxmlformats.org/officeDocument/2006/relationships/image" Target="media/image11.png"/><Relationship Id="rId7" Type="http://schemas.openxmlformats.org/officeDocument/2006/relationships/hyperlink" Target="mailto:vpoliche@tecno.unca.edu.ar" TargetMode="External"/><Relationship Id="rId12" Type="http://schemas.openxmlformats.org/officeDocument/2006/relationships/image" Target="media/image3.jpeg"/><Relationship Id="rId17" Type="http://schemas.openxmlformats.org/officeDocument/2006/relationships/chart" Target="charts/chart6.xml"/><Relationship Id="rId25" Type="http://schemas.openxmlformats.org/officeDocument/2006/relationships/image" Target="media/image4.png"/><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chart" Target="charts/chart13.xml"/><Relationship Id="rId32" Type="http://schemas.openxmlformats.org/officeDocument/2006/relationships/image" Target="media/image9.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image" Target="media/image6.png"/><Relationship Id="rId36" Type="http://schemas.openxmlformats.org/officeDocument/2006/relationships/chart" Target="charts/chart17.xml"/><Relationship Id="rId10" Type="http://schemas.openxmlformats.org/officeDocument/2006/relationships/image" Target="media/image1.png"/><Relationship Id="rId19" Type="http://schemas.openxmlformats.org/officeDocument/2006/relationships/chart" Target="charts/chart8.xml"/><Relationship Id="rId31" Type="http://schemas.openxmlformats.org/officeDocument/2006/relationships/chart" Target="charts/chart15.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4.xml"/><Relationship Id="rId30" Type="http://schemas.openxmlformats.org/officeDocument/2006/relationships/image" Target="media/image8.png"/><Relationship Id="rId35" Type="http://schemas.openxmlformats.org/officeDocument/2006/relationships/chart" Target="charts/chart16.xml"/></Relationships>
</file>

<file path=word/charts/_rels/chart1.xml.rels><?xml version="1.0" encoding="UTF-8" standalone="yes"?>
<Relationships xmlns="http://schemas.openxmlformats.org/package/2006/relationships"><Relationship Id="rId1" Type="http://schemas.openxmlformats.org/officeDocument/2006/relationships/oleObject" Target="file:///D:\Documentos\UNCA\i%20NVESTIGACI&#211;N\Egresados%20Totales%20al%2015%20DE%20SEPTIEMBRE%20201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ocumentos\UNCA\i%20NVESTIGACI&#211;N\RELACION%20INGRESO%20EGRESO%202004%20201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Documentos\UNCA\i%20NVESTIGACI&#211;N\HistoriaAcademicaAlumno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H:\ARCHIVOS%20DIP\MATR&#205;CULAS_POR_COHORTE_2004-2014.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Valeria\Downloads\Respuestas%20Formulario%20(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AR"/>
  <c:chart>
    <c:title>
      <c:tx>
        <c:rich>
          <a:bodyPr rot="0" spcFirstLastPara="1" vertOverflow="ellipsis" vert="horz" wrap="square" anchor="ctr" anchorCtr="1"/>
          <a:lstStyle/>
          <a:p>
            <a:pPr>
              <a:defRPr lang="es-ES" sz="1200" b="0" i="0" u="none" strike="noStrike" kern="1200" cap="none" spc="50" normalizeH="0" baseline="0">
                <a:solidFill>
                  <a:schemeClr val="tx1">
                    <a:lumMod val="65000"/>
                    <a:lumOff val="35000"/>
                  </a:schemeClr>
                </a:solidFill>
                <a:latin typeface="Times New Roman" pitchFamily="18" charset="0"/>
                <a:ea typeface="+mj-ea"/>
                <a:cs typeface="Times New Roman" pitchFamily="18" charset="0"/>
              </a:defRPr>
            </a:pPr>
            <a:r>
              <a:rPr lang="en-US" sz="1200">
                <a:latin typeface="Times New Roman" pitchFamily="18" charset="0"/>
                <a:cs typeface="Times New Roman" pitchFamily="18" charset="0"/>
              </a:rPr>
              <a:t>Promedio de años para egreso</a:t>
            </a:r>
          </a:p>
        </c:rich>
      </c:tx>
      <c:spPr>
        <a:noFill/>
        <a:ln>
          <a:noFill/>
        </a:ln>
        <a:effectLst/>
      </c:spPr>
    </c:title>
    <c:plotArea>
      <c:layout/>
      <c:barChart>
        <c:barDir val="col"/>
        <c:grouping val="clustered"/>
        <c:ser>
          <c:idx val="0"/>
          <c:order val="0"/>
          <c:spPr>
            <a:solidFill>
              <a:schemeClr val="accent1">
                <a:alpha val="7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s-ES" sz="1200" b="1" i="0" u="none" strike="noStrike" kern="1200" baseline="0">
                    <a:solidFill>
                      <a:schemeClr val="bg1"/>
                    </a:solidFill>
                    <a:latin typeface="Times New Roman" pitchFamily="18" charset="0"/>
                    <a:ea typeface="+mn-ea"/>
                    <a:cs typeface="Times New Roman" pitchFamily="18" charset="0"/>
                  </a:defRPr>
                </a:pPr>
                <a:endParaRPr lang="es-AR"/>
              </a:p>
            </c:txPr>
            <c:dLblPos val="inEnd"/>
            <c:showVal val="1"/>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GRAFICOS!$C$4:$C$8</c:f>
              <c:strCache>
                <c:ptCount val="5"/>
                <c:pt idx="0">
                  <c:v>informatica</c:v>
                </c:pt>
                <c:pt idx="1">
                  <c:v>electronica</c:v>
                </c:pt>
                <c:pt idx="2">
                  <c:v>geologia</c:v>
                </c:pt>
                <c:pt idx="3">
                  <c:v>agrimensura</c:v>
                </c:pt>
                <c:pt idx="4">
                  <c:v>minas</c:v>
                </c:pt>
              </c:strCache>
            </c:strRef>
          </c:cat>
          <c:val>
            <c:numRef>
              <c:f>GRAFICOS!$D$4:$D$8</c:f>
              <c:numCache>
                <c:formatCode>General</c:formatCode>
                <c:ptCount val="5"/>
                <c:pt idx="0">
                  <c:v>7.25</c:v>
                </c:pt>
                <c:pt idx="1">
                  <c:v>7.5</c:v>
                </c:pt>
                <c:pt idx="2">
                  <c:v>9.2299999999999986</c:v>
                </c:pt>
                <c:pt idx="3">
                  <c:v>9.8800000000000008</c:v>
                </c:pt>
                <c:pt idx="4">
                  <c:v>10.629999999999999</c:v>
                </c:pt>
              </c:numCache>
            </c:numRef>
          </c:val>
        </c:ser>
        <c:dLbls>
          <c:showVal val="1"/>
        </c:dLbls>
        <c:gapWidth val="80"/>
        <c:overlap val="25"/>
        <c:axId val="77062144"/>
        <c:axId val="87893120"/>
      </c:barChart>
      <c:catAx>
        <c:axId val="77062144"/>
        <c:scaling>
          <c:orientation val="minMax"/>
        </c:scaling>
        <c:axPos val="b"/>
        <c:numFmt formatCode="General" sourceLinked="1"/>
        <c:maj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lang="es-ES" sz="1200" b="0" i="0" u="none" strike="noStrike" kern="1200" cap="none" spc="20" normalizeH="0" baseline="0">
                <a:solidFill>
                  <a:schemeClr val="tx1">
                    <a:lumMod val="65000"/>
                    <a:lumOff val="35000"/>
                  </a:schemeClr>
                </a:solidFill>
                <a:latin typeface="Times New Roman" pitchFamily="18" charset="0"/>
                <a:ea typeface="+mn-ea"/>
                <a:cs typeface="Times New Roman" pitchFamily="18" charset="0"/>
              </a:defRPr>
            </a:pPr>
            <a:endParaRPr lang="es-AR"/>
          </a:p>
        </c:txPr>
        <c:crossAx val="87893120"/>
        <c:crosses val="autoZero"/>
        <c:auto val="1"/>
        <c:lblAlgn val="ctr"/>
        <c:lblOffset val="100"/>
      </c:catAx>
      <c:valAx>
        <c:axId val="87893120"/>
        <c:scaling>
          <c:orientation val="minMax"/>
        </c:scaling>
        <c:axPos val="l"/>
        <c:majorGridlines>
          <c:spPr>
            <a:ln w="9525" cap="flat" cmpd="sng" algn="ctr">
              <a:solidFill>
                <a:schemeClr val="tx1">
                  <a:lumMod val="5000"/>
                  <a:lumOff val="9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s-ES" sz="1200" b="0" i="0" u="none" strike="noStrike" kern="1200" spc="20" baseline="0">
                <a:solidFill>
                  <a:schemeClr val="tx1">
                    <a:lumMod val="65000"/>
                    <a:lumOff val="35000"/>
                  </a:schemeClr>
                </a:solidFill>
                <a:latin typeface="Times New Roman" pitchFamily="18" charset="0"/>
                <a:ea typeface="+mn-ea"/>
                <a:cs typeface="Times New Roman" pitchFamily="18" charset="0"/>
              </a:defRPr>
            </a:pPr>
            <a:endParaRPr lang="es-AR"/>
          </a:p>
        </c:txPr>
        <c:crossAx val="77062144"/>
        <c:crosses val="autoZero"/>
        <c:crossBetween val="between"/>
      </c:valAx>
      <c:spPr>
        <a:noFill/>
        <a:ln>
          <a:noFill/>
        </a:ln>
        <a:effectLst/>
      </c:spPr>
    </c:plotArea>
    <c:plotVisOnly val="1"/>
    <c:dispBlanksAs val="gap"/>
  </c:chart>
  <c:spPr>
    <a:noFill/>
    <a:ln>
      <a:noFill/>
    </a:ln>
    <a:effectLst/>
  </c:spPr>
  <c:txPr>
    <a:bodyPr/>
    <a:lstStyle/>
    <a:p>
      <a:pPr>
        <a:defRPr/>
      </a:pPr>
      <a:endParaRPr lang="es-A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lineChart>
        <c:grouping val="standard"/>
        <c:ser>
          <c:idx val="0"/>
          <c:order val="0"/>
          <c:tx>
            <c:strRef>
              <c:f>'[RELACION INGRESO EGRESO 2004 2013.xlsx]Aspirantes'!$B$27</c:f>
              <c:strCache>
                <c:ptCount val="1"/>
                <c:pt idx="0">
                  <c:v>Informatica</c:v>
                </c:pt>
              </c:strCache>
            </c:strRef>
          </c:tx>
          <c:spPr>
            <a:ln w="28575" cap="rnd">
              <a:solidFill>
                <a:schemeClr val="accent1"/>
              </a:solidFill>
              <a:round/>
            </a:ln>
            <a:effectLst/>
          </c:spPr>
          <c:marker>
            <c:symbol val="none"/>
          </c:marker>
          <c:val>
            <c:numRef>
              <c:f>'[RELACION INGRESO EGRESO 2004 2013.xlsx]Aspirantes'!$C$27:$J$27</c:f>
              <c:numCache>
                <c:formatCode>General</c:formatCode>
                <c:ptCount val="8"/>
                <c:pt idx="0">
                  <c:v>80</c:v>
                </c:pt>
                <c:pt idx="1">
                  <c:v>57</c:v>
                </c:pt>
                <c:pt idx="2">
                  <c:v>61</c:v>
                </c:pt>
                <c:pt idx="3">
                  <c:v>35</c:v>
                </c:pt>
                <c:pt idx="4">
                  <c:v>32</c:v>
                </c:pt>
                <c:pt idx="5">
                  <c:v>45</c:v>
                </c:pt>
                <c:pt idx="6">
                  <c:v>23</c:v>
                </c:pt>
                <c:pt idx="7">
                  <c:v>35</c:v>
                </c:pt>
              </c:numCache>
            </c:numRef>
          </c:val>
        </c:ser>
        <c:ser>
          <c:idx val="1"/>
          <c:order val="1"/>
          <c:tx>
            <c:strRef>
              <c:f>'[RELACION INGRESO EGRESO 2004 2013.xlsx]Aspirantes'!$B$28</c:f>
              <c:strCache>
                <c:ptCount val="1"/>
                <c:pt idx="0">
                  <c:v>Electronica</c:v>
                </c:pt>
              </c:strCache>
            </c:strRef>
          </c:tx>
          <c:spPr>
            <a:ln w="28575" cap="rnd">
              <a:solidFill>
                <a:schemeClr val="accent2"/>
              </a:solidFill>
              <a:round/>
            </a:ln>
            <a:effectLst/>
          </c:spPr>
          <c:marker>
            <c:symbol val="none"/>
          </c:marker>
          <c:val>
            <c:numRef>
              <c:f>'[RELACION INGRESO EGRESO 2004 2013.xlsx]Aspirantes'!$C$28:$J$28</c:f>
              <c:numCache>
                <c:formatCode>General</c:formatCode>
                <c:ptCount val="8"/>
                <c:pt idx="0">
                  <c:v>35</c:v>
                </c:pt>
                <c:pt idx="1">
                  <c:v>39</c:v>
                </c:pt>
                <c:pt idx="2">
                  <c:v>16</c:v>
                </c:pt>
                <c:pt idx="3">
                  <c:v>22</c:v>
                </c:pt>
                <c:pt idx="4">
                  <c:v>25</c:v>
                </c:pt>
                <c:pt idx="5">
                  <c:v>18</c:v>
                </c:pt>
                <c:pt idx="6">
                  <c:v>19</c:v>
                </c:pt>
                <c:pt idx="7">
                  <c:v>17</c:v>
                </c:pt>
              </c:numCache>
            </c:numRef>
          </c:val>
        </c:ser>
        <c:ser>
          <c:idx val="2"/>
          <c:order val="2"/>
          <c:tx>
            <c:strRef>
              <c:f>'[RELACION INGRESO EGRESO 2004 2013.xlsx]Aspirantes'!$B$29</c:f>
              <c:strCache>
                <c:ptCount val="1"/>
                <c:pt idx="0">
                  <c:v>Minas</c:v>
                </c:pt>
              </c:strCache>
            </c:strRef>
          </c:tx>
          <c:spPr>
            <a:ln w="28575" cap="rnd">
              <a:solidFill>
                <a:schemeClr val="accent3"/>
              </a:solidFill>
              <a:round/>
            </a:ln>
            <a:effectLst/>
          </c:spPr>
          <c:marker>
            <c:symbol val="none"/>
          </c:marker>
          <c:val>
            <c:numRef>
              <c:f>'[RELACION INGRESO EGRESO 2004 2013.xlsx]Aspirantes'!$C$29:$J$29</c:f>
              <c:numCache>
                <c:formatCode>General</c:formatCode>
                <c:ptCount val="8"/>
                <c:pt idx="0">
                  <c:v>11</c:v>
                </c:pt>
                <c:pt idx="1">
                  <c:v>18</c:v>
                </c:pt>
                <c:pt idx="2">
                  <c:v>20</c:v>
                </c:pt>
                <c:pt idx="3">
                  <c:v>20</c:v>
                </c:pt>
                <c:pt idx="4">
                  <c:v>29</c:v>
                </c:pt>
                <c:pt idx="5">
                  <c:v>17</c:v>
                </c:pt>
                <c:pt idx="6">
                  <c:v>12</c:v>
                </c:pt>
                <c:pt idx="7">
                  <c:v>16</c:v>
                </c:pt>
              </c:numCache>
            </c:numRef>
          </c:val>
        </c:ser>
        <c:ser>
          <c:idx val="3"/>
          <c:order val="3"/>
          <c:tx>
            <c:strRef>
              <c:f>'[RELACION INGRESO EGRESO 2004 2013.xlsx]Aspirantes'!$B$30</c:f>
              <c:strCache>
                <c:ptCount val="1"/>
                <c:pt idx="0">
                  <c:v>Agrimensura</c:v>
                </c:pt>
              </c:strCache>
            </c:strRef>
          </c:tx>
          <c:spPr>
            <a:ln w="28575" cap="rnd">
              <a:solidFill>
                <a:schemeClr val="accent4"/>
              </a:solidFill>
              <a:round/>
            </a:ln>
            <a:effectLst/>
          </c:spPr>
          <c:marker>
            <c:symbol val="none"/>
          </c:marker>
          <c:val>
            <c:numRef>
              <c:f>'[RELACION INGRESO EGRESO 2004 2013.xlsx]Aspirantes'!$C$30:$J$30</c:f>
              <c:numCache>
                <c:formatCode>General</c:formatCode>
                <c:ptCount val="8"/>
                <c:pt idx="0">
                  <c:v>10</c:v>
                </c:pt>
                <c:pt idx="1">
                  <c:v>24</c:v>
                </c:pt>
                <c:pt idx="2">
                  <c:v>13</c:v>
                </c:pt>
                <c:pt idx="3">
                  <c:v>7</c:v>
                </c:pt>
                <c:pt idx="4">
                  <c:v>8</c:v>
                </c:pt>
                <c:pt idx="5">
                  <c:v>13</c:v>
                </c:pt>
                <c:pt idx="6">
                  <c:v>16</c:v>
                </c:pt>
                <c:pt idx="7">
                  <c:v>15</c:v>
                </c:pt>
              </c:numCache>
            </c:numRef>
          </c:val>
        </c:ser>
        <c:ser>
          <c:idx val="4"/>
          <c:order val="4"/>
          <c:tx>
            <c:strRef>
              <c:f>'[RELACION INGRESO EGRESO 2004 2013.xlsx]Aspirantes'!$B$31</c:f>
              <c:strCache>
                <c:ptCount val="1"/>
                <c:pt idx="0">
                  <c:v>Geologia</c:v>
                </c:pt>
              </c:strCache>
            </c:strRef>
          </c:tx>
          <c:spPr>
            <a:ln w="28575" cap="rnd">
              <a:solidFill>
                <a:schemeClr val="accent5"/>
              </a:solidFill>
              <a:round/>
            </a:ln>
            <a:effectLst/>
          </c:spPr>
          <c:marker>
            <c:symbol val="none"/>
          </c:marker>
          <c:val>
            <c:numRef>
              <c:f>'[RELACION INGRESO EGRESO 2004 2013.xlsx]Aspirantes'!$C$31:$J$31</c:f>
              <c:numCache>
                <c:formatCode>General</c:formatCode>
                <c:ptCount val="8"/>
                <c:pt idx="0">
                  <c:v>5</c:v>
                </c:pt>
                <c:pt idx="1">
                  <c:v>13</c:v>
                </c:pt>
                <c:pt idx="2">
                  <c:v>5</c:v>
                </c:pt>
                <c:pt idx="3">
                  <c:v>11</c:v>
                </c:pt>
                <c:pt idx="4">
                  <c:v>20</c:v>
                </c:pt>
                <c:pt idx="5">
                  <c:v>7</c:v>
                </c:pt>
                <c:pt idx="6">
                  <c:v>3</c:v>
                </c:pt>
                <c:pt idx="7">
                  <c:v>11</c:v>
                </c:pt>
              </c:numCache>
            </c:numRef>
          </c:val>
        </c:ser>
        <c:marker val="1"/>
        <c:axId val="124524416"/>
        <c:axId val="127011840"/>
      </c:lineChart>
      <c:catAx>
        <c:axId val="124524416"/>
        <c:scaling>
          <c:orientation val="minMax"/>
        </c:scaling>
        <c:axPos val="b"/>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27011840"/>
        <c:crosses val="autoZero"/>
        <c:auto val="1"/>
        <c:lblAlgn val="ctr"/>
        <c:lblOffset val="100"/>
      </c:catAx>
      <c:valAx>
        <c:axId val="1270118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2452441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s-AR"/>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AR"/>
  <c:style val="4"/>
  <c:chart>
    <c:autoTitleDeleted val="1"/>
    <c:plotArea>
      <c:layout/>
      <c:barChart>
        <c:barDir val="bar"/>
        <c:grouping val="clustered"/>
        <c:ser>
          <c:idx val="0"/>
          <c:order val="0"/>
          <c:spPr>
            <a:solidFill>
              <a:schemeClr val="accent2"/>
            </a:solidFill>
            <a:ln>
              <a:noFill/>
            </a:ln>
            <a:effectLst/>
          </c:spPr>
          <c:dLbls>
            <c:spPr>
              <a:noFill/>
              <a:ln>
                <a:noFill/>
              </a:ln>
              <a:effectLst/>
            </c:spPr>
            <c:txPr>
              <a:bodyPr rot="0" spcFirstLastPara="1" vertOverflow="ellipsis" vert="horz" wrap="square" anchor="ctr" anchorCtr="1"/>
              <a:lstStyle/>
              <a:p>
                <a:pPr>
                  <a:defRPr lang="es-ES" sz="1000" b="1" i="0" u="none" strike="noStrike" kern="1200" baseline="0">
                    <a:solidFill>
                      <a:sysClr val="windowText" lastClr="000000"/>
                    </a:solidFill>
                    <a:latin typeface="+mn-lt"/>
                    <a:ea typeface="+mn-ea"/>
                    <a:cs typeface="+mn-cs"/>
                  </a:defRPr>
                </a:pPr>
                <a:endParaRPr lang="es-AR"/>
              </a:p>
            </c:txPr>
            <c:dLblPos val="in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Hoja2!$D$8:$D$14</c:f>
              <c:strCache>
                <c:ptCount val="7"/>
                <c:pt idx="0">
                  <c:v>Algebra</c:v>
                </c:pt>
                <c:pt idx="1">
                  <c:v>Fisica 1</c:v>
                </c:pt>
                <c:pt idx="2">
                  <c:v>Analisis 1</c:v>
                </c:pt>
                <c:pt idx="3">
                  <c:v>Quimica</c:v>
                </c:pt>
                <c:pt idx="4">
                  <c:v>Sistemas de representación</c:v>
                </c:pt>
                <c:pt idx="5">
                  <c:v>Geometria Analitica</c:v>
                </c:pt>
                <c:pt idx="6">
                  <c:v>Fundamentos de Informatica</c:v>
                </c:pt>
              </c:strCache>
            </c:strRef>
          </c:cat>
          <c:val>
            <c:numRef>
              <c:f>Hoja2!$E$8:$E$14</c:f>
              <c:numCache>
                <c:formatCode>General</c:formatCode>
                <c:ptCount val="7"/>
                <c:pt idx="0">
                  <c:v>1.2</c:v>
                </c:pt>
                <c:pt idx="1">
                  <c:v>1.6</c:v>
                </c:pt>
                <c:pt idx="2">
                  <c:v>1.2</c:v>
                </c:pt>
                <c:pt idx="3">
                  <c:v>1.6</c:v>
                </c:pt>
                <c:pt idx="4">
                  <c:v>1.5</c:v>
                </c:pt>
                <c:pt idx="5">
                  <c:v>1.2</c:v>
                </c:pt>
                <c:pt idx="6">
                  <c:v>1.2</c:v>
                </c:pt>
              </c:numCache>
            </c:numRef>
          </c:val>
        </c:ser>
        <c:dLbls>
          <c:showVal val="1"/>
        </c:dLbls>
        <c:gapWidth val="182"/>
        <c:axId val="137648384"/>
        <c:axId val="138141056"/>
      </c:barChart>
      <c:catAx>
        <c:axId val="13764838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38141056"/>
        <c:crosses val="autoZero"/>
        <c:auto val="1"/>
        <c:lblAlgn val="ctr"/>
        <c:lblOffset val="100"/>
      </c:catAx>
      <c:valAx>
        <c:axId val="138141056"/>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37648384"/>
        <c:crosses val="autoZero"/>
        <c:crossBetween val="between"/>
      </c:valAx>
      <c:spPr>
        <a:noFill/>
        <a:ln>
          <a:noFill/>
        </a:ln>
        <a:effectLst/>
      </c:spPr>
    </c:plotArea>
    <c:plotVisOnly val="1"/>
    <c:dispBlanksAs val="gap"/>
  </c:chart>
  <c:spPr>
    <a:noFill/>
    <a:ln>
      <a:noFill/>
    </a:ln>
    <a:effectLst/>
  </c:spPr>
  <c:txPr>
    <a:bodyPr/>
    <a:lstStyle/>
    <a:p>
      <a:pPr>
        <a:defRPr sz="1400"/>
      </a:pPr>
      <a:endParaRPr lang="es-AR"/>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Hoja3!$I$242:$I$244</c:f>
              <c:strCache>
                <c:ptCount val="3"/>
                <c:pt idx="0">
                  <c:v>aprobado</c:v>
                </c:pt>
                <c:pt idx="1">
                  <c:v>ausente</c:v>
                </c:pt>
                <c:pt idx="2">
                  <c:v>desaprobado</c:v>
                </c:pt>
              </c:strCache>
            </c:strRef>
          </c:cat>
          <c:val>
            <c:numRef>
              <c:f>Hoja3!$J$242:$J$244</c:f>
              <c:numCache>
                <c:formatCode>General</c:formatCode>
                <c:ptCount val="3"/>
                <c:pt idx="0">
                  <c:v>201</c:v>
                </c:pt>
                <c:pt idx="1">
                  <c:v>184</c:v>
                </c:pt>
                <c:pt idx="2">
                  <c:v>70</c:v>
                </c:pt>
              </c:numCache>
            </c:numRef>
          </c:val>
        </c:ser>
        <c:dLbls>
          <c:showPercent val="1"/>
        </c:dLbls>
        <c:firstSliceAng val="0"/>
        <c:holeSize val="50"/>
      </c:doughnutChart>
      <c:spPr>
        <a:noFill/>
        <a:ln>
          <a:noFill/>
        </a:ln>
        <a:effectLst/>
      </c:spPr>
    </c:plotArea>
    <c:legend>
      <c:legendPos val="r"/>
      <c:layout>
        <c:manualLayout>
          <c:xMode val="edge"/>
          <c:yMode val="edge"/>
          <c:x val="0.62490520196530741"/>
          <c:y val="5.8987593275989042E-2"/>
          <c:w val="0.30881289745090462"/>
          <c:h val="0.86522557367981889"/>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Hoja3!$I$283:$I$285</c:f>
              <c:strCache>
                <c:ptCount val="3"/>
                <c:pt idx="0">
                  <c:v>aprobado</c:v>
                </c:pt>
                <c:pt idx="1">
                  <c:v>ausente</c:v>
                </c:pt>
                <c:pt idx="2">
                  <c:v>desaprobado</c:v>
                </c:pt>
              </c:strCache>
            </c:strRef>
          </c:cat>
          <c:val>
            <c:numRef>
              <c:f>Hoja3!$J$283:$J$285</c:f>
              <c:numCache>
                <c:formatCode>General</c:formatCode>
                <c:ptCount val="3"/>
                <c:pt idx="0">
                  <c:v>177</c:v>
                </c:pt>
                <c:pt idx="1">
                  <c:v>281</c:v>
                </c:pt>
                <c:pt idx="2">
                  <c:v>234</c:v>
                </c:pt>
              </c:numCache>
            </c:numRef>
          </c:val>
        </c:ser>
        <c:dLbls>
          <c:showPercent val="1"/>
        </c:dLbls>
        <c:firstSliceAng val="0"/>
        <c:holeSize val="50"/>
      </c:doughnutChart>
      <c:spPr>
        <a:noFill/>
        <a:ln>
          <a:noFill/>
        </a:ln>
        <a:effectLst/>
      </c:spPr>
    </c:plotArea>
    <c:legend>
      <c:legendPos val="r"/>
      <c:layout>
        <c:manualLayout>
          <c:xMode val="edge"/>
          <c:yMode val="edge"/>
          <c:x val="0.64790946968860108"/>
          <c:y val="6.9259165623135957E-2"/>
          <c:w val="0.2736867433198551"/>
          <c:h val="0.93074083437686528"/>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[HistoriaAcademicaAlumnos.xlsx]Hoja3!$H$191:$H$193</c:f>
              <c:strCache>
                <c:ptCount val="3"/>
                <c:pt idx="0">
                  <c:v>aprobado</c:v>
                </c:pt>
                <c:pt idx="1">
                  <c:v>ausente </c:v>
                </c:pt>
                <c:pt idx="2">
                  <c:v>reprobado</c:v>
                </c:pt>
              </c:strCache>
            </c:strRef>
          </c:cat>
          <c:val>
            <c:numRef>
              <c:f>[HistoriaAcademicaAlumnos.xlsx]Hoja3!$I$191:$I$193</c:f>
              <c:numCache>
                <c:formatCode>General</c:formatCode>
                <c:ptCount val="3"/>
                <c:pt idx="0">
                  <c:v>175</c:v>
                </c:pt>
                <c:pt idx="1">
                  <c:v>47</c:v>
                </c:pt>
                <c:pt idx="2">
                  <c:v>34</c:v>
                </c:pt>
              </c:numCache>
            </c:numRef>
          </c:val>
        </c:ser>
        <c:dLbls>
          <c:showPercent val="1"/>
        </c:dLbls>
        <c:firstSliceAng val="0"/>
        <c:holeSize val="50"/>
      </c:doughnutChart>
      <c:spPr>
        <a:noFill/>
        <a:ln>
          <a:noFill/>
        </a:ln>
        <a:effectLst/>
      </c:spPr>
    </c:plotArea>
    <c:legend>
      <c:legendPos val="r"/>
      <c:layout>
        <c:manualLayout>
          <c:xMode val="edge"/>
          <c:yMode val="edge"/>
          <c:x val="0.64006197073822269"/>
          <c:y val="1.1822405189672831E-2"/>
          <c:w val="0.2722356852259698"/>
          <c:h val="0.89685650467022549"/>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AR"/>
  <c:style val="4"/>
  <c:chart>
    <c:autoTitleDeleted val="1"/>
    <c:plotArea>
      <c:layout/>
      <c:barChart>
        <c:barDir val="bar"/>
        <c:grouping val="clustered"/>
        <c:ser>
          <c:idx val="0"/>
          <c:order val="0"/>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s-ES" sz="1197" b="0" i="0" u="none" strike="noStrike" kern="1200" baseline="0">
                    <a:solidFill>
                      <a:schemeClr val="bg1"/>
                    </a:solidFill>
                    <a:latin typeface="+mn-lt"/>
                    <a:ea typeface="+mn-ea"/>
                    <a:cs typeface="+mn-cs"/>
                  </a:defRPr>
                </a:pPr>
                <a:endParaRPr lang="es-AR"/>
              </a:p>
            </c:txPr>
            <c:dLblPos val="in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Hoja2!$D$22:$D$31</c:f>
              <c:strCache>
                <c:ptCount val="10"/>
                <c:pt idx="0">
                  <c:v>analisis 2</c:v>
                </c:pt>
                <c:pt idx="1">
                  <c:v>probabilidad y estadistica</c:v>
                </c:pt>
                <c:pt idx="2">
                  <c:v>fisica 2</c:v>
                </c:pt>
                <c:pt idx="3">
                  <c:v>calculo avanzado</c:v>
                </c:pt>
                <c:pt idx="4">
                  <c:v>programacion 1</c:v>
                </c:pt>
                <c:pt idx="5">
                  <c:v>programacion 2</c:v>
                </c:pt>
                <c:pt idx="6">
                  <c:v>taller de ingles 1</c:v>
                </c:pt>
                <c:pt idx="7">
                  <c:v>arquitectura de computadores</c:v>
                </c:pt>
                <c:pt idx="8">
                  <c:v>estructura de datos</c:v>
                </c:pt>
                <c:pt idx="9">
                  <c:v>matematica discreta y logica</c:v>
                </c:pt>
              </c:strCache>
            </c:strRef>
          </c:cat>
          <c:val>
            <c:numRef>
              <c:f>Hoja2!$E$22:$E$31</c:f>
              <c:numCache>
                <c:formatCode>General</c:formatCode>
                <c:ptCount val="10"/>
                <c:pt idx="0">
                  <c:v>1.5</c:v>
                </c:pt>
                <c:pt idx="1">
                  <c:v>1.4</c:v>
                </c:pt>
                <c:pt idx="2">
                  <c:v>1.2</c:v>
                </c:pt>
                <c:pt idx="3">
                  <c:v>1.6</c:v>
                </c:pt>
                <c:pt idx="4">
                  <c:v>1.7</c:v>
                </c:pt>
                <c:pt idx="5">
                  <c:v>1.4</c:v>
                </c:pt>
                <c:pt idx="6">
                  <c:v>1.04</c:v>
                </c:pt>
                <c:pt idx="7">
                  <c:v>1.3</c:v>
                </c:pt>
                <c:pt idx="8">
                  <c:v>1.3</c:v>
                </c:pt>
                <c:pt idx="9">
                  <c:v>1.3</c:v>
                </c:pt>
              </c:numCache>
            </c:numRef>
          </c:val>
        </c:ser>
        <c:dLbls>
          <c:showVal val="1"/>
        </c:dLbls>
        <c:gapWidth val="182"/>
        <c:axId val="143938688"/>
        <c:axId val="143940224"/>
      </c:barChart>
      <c:catAx>
        <c:axId val="14393868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43940224"/>
        <c:crosses val="autoZero"/>
        <c:auto val="1"/>
        <c:lblAlgn val="ctr"/>
        <c:lblOffset val="100"/>
      </c:catAx>
      <c:valAx>
        <c:axId val="143940224"/>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s-ES" sz="1000" b="0" i="0" u="none" strike="noStrike" kern="1200" baseline="0">
                <a:solidFill>
                  <a:schemeClr val="tx1">
                    <a:lumMod val="65000"/>
                    <a:lumOff val="35000"/>
                  </a:schemeClr>
                </a:solidFill>
                <a:latin typeface="Times New Roman" pitchFamily="18" charset="0"/>
                <a:ea typeface="+mn-ea"/>
                <a:cs typeface="Times New Roman" pitchFamily="18" charset="0"/>
              </a:defRPr>
            </a:pPr>
            <a:endParaRPr lang="es-AR"/>
          </a:p>
        </c:txPr>
        <c:crossAx val="143938688"/>
        <c:crosses val="autoZero"/>
        <c:crossBetween val="between"/>
      </c:valAx>
      <c:spPr>
        <a:noFill/>
        <a:ln>
          <a:noFill/>
        </a:ln>
        <a:effectLst/>
      </c:spPr>
    </c:plotArea>
    <c:plotVisOnly val="1"/>
    <c:dispBlanksAs val="gap"/>
  </c:chart>
  <c:spPr>
    <a:noFill/>
    <a:ln>
      <a:noFill/>
    </a:ln>
    <a:effectLst/>
  </c:spPr>
  <c:txPr>
    <a:bodyPr/>
    <a:lstStyle/>
    <a:p>
      <a:pPr>
        <a:defRPr/>
      </a:pPr>
      <a:endParaRPr lang="es-AR"/>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Hoja3!$I$75:$I$77</c:f>
              <c:strCache>
                <c:ptCount val="3"/>
                <c:pt idx="0">
                  <c:v>aprobado</c:v>
                </c:pt>
                <c:pt idx="1">
                  <c:v>ausente</c:v>
                </c:pt>
                <c:pt idx="2">
                  <c:v>desaprobado</c:v>
                </c:pt>
              </c:strCache>
            </c:strRef>
          </c:cat>
          <c:val>
            <c:numRef>
              <c:f>Hoja3!$J$75:$J$77</c:f>
              <c:numCache>
                <c:formatCode>General</c:formatCode>
                <c:ptCount val="3"/>
                <c:pt idx="0">
                  <c:v>64</c:v>
                </c:pt>
                <c:pt idx="1">
                  <c:v>35</c:v>
                </c:pt>
                <c:pt idx="2">
                  <c:v>21</c:v>
                </c:pt>
              </c:numCache>
            </c:numRef>
          </c:val>
        </c:ser>
        <c:dLbls>
          <c:showPercent val="1"/>
        </c:dLbls>
        <c:firstSliceAng val="0"/>
        <c:holeSize val="50"/>
      </c:doughnutChart>
      <c:spPr>
        <a:noFill/>
        <a:ln>
          <a:noFill/>
        </a:ln>
        <a:effectLst/>
      </c:spPr>
    </c:plotArea>
    <c:legend>
      <c:legendPos val="r"/>
      <c:layout>
        <c:manualLayout>
          <c:xMode val="edge"/>
          <c:yMode val="edge"/>
          <c:x val="0.59314393465082549"/>
          <c:y val="2.1677203138091256E-2"/>
          <c:w val="0.4014314160215473"/>
          <c:h val="0.97832279686190859"/>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Hoja3!$I$166:$I$168</c:f>
              <c:strCache>
                <c:ptCount val="3"/>
                <c:pt idx="0">
                  <c:v>aprobado</c:v>
                </c:pt>
                <c:pt idx="1">
                  <c:v>ausente</c:v>
                </c:pt>
                <c:pt idx="2">
                  <c:v>desaprobado</c:v>
                </c:pt>
              </c:strCache>
            </c:strRef>
          </c:cat>
          <c:val>
            <c:numRef>
              <c:f>Hoja3!$J$166:$J$168</c:f>
              <c:numCache>
                <c:formatCode>General</c:formatCode>
                <c:ptCount val="3"/>
                <c:pt idx="0">
                  <c:v>158</c:v>
                </c:pt>
                <c:pt idx="1">
                  <c:v>96</c:v>
                </c:pt>
                <c:pt idx="2">
                  <c:v>32</c:v>
                </c:pt>
              </c:numCache>
            </c:numRef>
          </c:val>
        </c:ser>
        <c:dLbls>
          <c:showPercent val="1"/>
        </c:dLbls>
        <c:firstSliceAng val="0"/>
        <c:holeSize val="50"/>
      </c:doughnutChart>
      <c:spPr>
        <a:noFill/>
        <a:ln>
          <a:noFill/>
        </a:ln>
        <a:effectLst/>
      </c:spPr>
    </c:plotArea>
    <c:legend>
      <c:legendPos val="r"/>
      <c:layout>
        <c:manualLayout>
          <c:xMode val="edge"/>
          <c:yMode val="edge"/>
          <c:x val="0.6255957152763777"/>
          <c:y val="0"/>
          <c:w val="0.33624948973820501"/>
          <c:h val="1"/>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AR"/>
  <c:style val="4"/>
  <c:chart>
    <c:autoTitleDeleted val="1"/>
    <c:plotArea>
      <c:layout/>
      <c:barChart>
        <c:barDir val="bar"/>
        <c:grouping val="clustered"/>
        <c:ser>
          <c:idx val="0"/>
          <c:order val="0"/>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es-ES" sz="1197" b="0" i="0" u="none" strike="noStrike" kern="1200" baseline="0">
                    <a:solidFill>
                      <a:schemeClr val="bg1"/>
                    </a:solidFill>
                    <a:latin typeface="+mn-lt"/>
                    <a:ea typeface="+mn-ea"/>
                    <a:cs typeface="+mn-cs"/>
                  </a:defRPr>
                </a:pPr>
                <a:endParaRPr lang="es-AR"/>
              </a:p>
            </c:txPr>
            <c:dLblPos val="inEnd"/>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Hoja2!$D$38:$D$47</c:f>
              <c:strCache>
                <c:ptCount val="10"/>
                <c:pt idx="0">
                  <c:v>taller ingles 2</c:v>
                </c:pt>
                <c:pt idx="1">
                  <c:v>lenguajes formales y automatas</c:v>
                </c:pt>
                <c:pt idx="2">
                  <c:v>base de datos</c:v>
                </c:pt>
                <c:pt idx="3">
                  <c:v>sistemas operativos</c:v>
                </c:pt>
                <c:pt idx="4">
                  <c:v>teoria de la informacion y la comunicación</c:v>
                </c:pt>
                <c:pt idx="5">
                  <c:v>analisis numerico</c:v>
                </c:pt>
                <c:pt idx="6">
                  <c:v>modelos y simulacion</c:v>
                </c:pt>
                <c:pt idx="7">
                  <c:v>ingenieria de software 1</c:v>
                </c:pt>
                <c:pt idx="8">
                  <c:v>programacion 3</c:v>
                </c:pt>
                <c:pt idx="9">
                  <c:v>redes de computadoras</c:v>
                </c:pt>
              </c:strCache>
            </c:strRef>
          </c:cat>
          <c:val>
            <c:numRef>
              <c:f>Hoja2!$E$38:$E$47</c:f>
              <c:numCache>
                <c:formatCode>General</c:formatCode>
                <c:ptCount val="10"/>
                <c:pt idx="0">
                  <c:v>1.04</c:v>
                </c:pt>
                <c:pt idx="1">
                  <c:v>1.6</c:v>
                </c:pt>
                <c:pt idx="2">
                  <c:v>1.2</c:v>
                </c:pt>
                <c:pt idx="3">
                  <c:v>1.2</c:v>
                </c:pt>
                <c:pt idx="4">
                  <c:v>1</c:v>
                </c:pt>
                <c:pt idx="5">
                  <c:v>1.1000000000000001</c:v>
                </c:pt>
                <c:pt idx="6">
                  <c:v>1.2</c:v>
                </c:pt>
                <c:pt idx="7">
                  <c:v>1.3</c:v>
                </c:pt>
                <c:pt idx="8">
                  <c:v>1.1000000000000001</c:v>
                </c:pt>
                <c:pt idx="9">
                  <c:v>1.2</c:v>
                </c:pt>
              </c:numCache>
            </c:numRef>
          </c:val>
        </c:ser>
        <c:dLbls>
          <c:showVal val="1"/>
        </c:dLbls>
        <c:gapWidth val="182"/>
        <c:axId val="144201216"/>
        <c:axId val="144202752"/>
      </c:barChart>
      <c:catAx>
        <c:axId val="14420121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1000" b="0" i="0" u="none" strike="noStrike" kern="1200" baseline="0">
                <a:solidFill>
                  <a:schemeClr val="tx1">
                    <a:lumMod val="65000"/>
                    <a:lumOff val="35000"/>
                  </a:schemeClr>
                </a:solidFill>
                <a:latin typeface="+mn-lt"/>
                <a:ea typeface="+mn-ea"/>
                <a:cs typeface="+mn-cs"/>
              </a:defRPr>
            </a:pPr>
            <a:endParaRPr lang="es-AR"/>
          </a:p>
        </c:txPr>
        <c:crossAx val="144202752"/>
        <c:crosses val="autoZero"/>
        <c:auto val="1"/>
        <c:lblAlgn val="ctr"/>
        <c:lblOffset val="100"/>
      </c:catAx>
      <c:valAx>
        <c:axId val="144202752"/>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AR"/>
          </a:p>
        </c:txPr>
        <c:crossAx val="144201216"/>
        <c:crosses val="autoZero"/>
        <c:crossBetween val="between"/>
      </c:valAx>
      <c:spPr>
        <a:noFill/>
        <a:ln>
          <a:noFill/>
        </a:ln>
        <a:effectLst/>
      </c:spPr>
    </c:plotArea>
    <c:plotVisOnly val="1"/>
    <c:dispBlanksAs val="gap"/>
  </c:chart>
  <c:spPr>
    <a:noFill/>
    <a:ln>
      <a:noFill/>
    </a:ln>
    <a:effectLst/>
  </c:spPr>
  <c:txPr>
    <a:bodyPr/>
    <a:lstStyle/>
    <a:p>
      <a:pPr>
        <a:defRPr/>
      </a:pPr>
      <a:endParaRPr lang="es-AR"/>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Hoja3!$H$214:$H$216</c:f>
              <c:strCache>
                <c:ptCount val="3"/>
                <c:pt idx="0">
                  <c:v>aprobado</c:v>
                </c:pt>
                <c:pt idx="1">
                  <c:v>ausente</c:v>
                </c:pt>
                <c:pt idx="2">
                  <c:v>desaprobado</c:v>
                </c:pt>
              </c:strCache>
            </c:strRef>
          </c:cat>
          <c:val>
            <c:numRef>
              <c:f>Hoja3!$I$214:$I$216</c:f>
              <c:numCache>
                <c:formatCode>General</c:formatCode>
                <c:ptCount val="3"/>
                <c:pt idx="0">
                  <c:v>203</c:v>
                </c:pt>
                <c:pt idx="1">
                  <c:v>63</c:v>
                </c:pt>
                <c:pt idx="2">
                  <c:v>38</c:v>
                </c:pt>
              </c:numCache>
            </c:numRef>
          </c:val>
        </c:ser>
        <c:dLbls>
          <c:showPercent val="1"/>
        </c:dLbls>
        <c:firstSliceAng val="0"/>
        <c:holeSize val="50"/>
      </c:doughnutChart>
      <c:spPr>
        <a:noFill/>
        <a:ln>
          <a:noFill/>
        </a:ln>
        <a:effectLst/>
      </c:spPr>
    </c:plotArea>
    <c:legend>
      <c:legendPos val="r"/>
      <c:layout>
        <c:manualLayout>
          <c:xMode val="edge"/>
          <c:yMode val="edge"/>
          <c:x val="0.60481709812113282"/>
          <c:y val="8.4566238430722487E-2"/>
          <c:w val="0.36168476356476131"/>
          <c:h val="0.87472786296449812"/>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s-AR"/>
  <c:chart>
    <c:autoTitleDeleted val="1"/>
    <c:plotArea>
      <c:layout/>
      <c:doughnutChart>
        <c:varyColors val="1"/>
        <c:ser>
          <c:idx val="0"/>
          <c:order val="0"/>
          <c:dPt>
            <c:idx val="0"/>
            <c:spPr>
              <a:solidFill>
                <a:schemeClr val="accent1"/>
              </a:solidFill>
              <a:ln>
                <a:noFill/>
              </a:ln>
              <a:effectLst>
                <a:outerShdw blurRad="254000" sx="102000" sy="102000" algn="ctr" rotWithShape="0">
                  <a:prstClr val="black">
                    <a:alpha val="20000"/>
                  </a:prstClr>
                </a:outerShdw>
              </a:effectLst>
            </c:spPr>
          </c:dPt>
          <c:dPt>
            <c:idx val="1"/>
            <c:spPr>
              <a:solidFill>
                <a:schemeClr val="accent2"/>
              </a:solidFill>
              <a:ln>
                <a:noFill/>
              </a:ln>
              <a:effectLst>
                <a:outerShdw blurRad="254000" sx="102000" sy="102000" algn="ctr" rotWithShape="0">
                  <a:prstClr val="black">
                    <a:alpha val="20000"/>
                  </a:prstClr>
                </a:outerShdw>
              </a:effectLst>
            </c:spPr>
          </c:dPt>
          <c:dPt>
            <c:idx val="2"/>
            <c:spPr>
              <a:solidFill>
                <a:schemeClr val="accent3"/>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s-ES" sz="1000" b="1" i="0" u="none" strike="noStrike" kern="1200" baseline="0">
                    <a:solidFill>
                      <a:schemeClr val="lt1"/>
                    </a:solidFill>
                    <a:latin typeface="+mn-lt"/>
                    <a:ea typeface="+mn-ea"/>
                    <a:cs typeface="+mn-cs"/>
                  </a:defRPr>
                </a:pPr>
                <a:endParaRPr lang="es-AR"/>
              </a:p>
            </c:txPr>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Hoja3!$J$106:$J$108</c:f>
              <c:strCache>
                <c:ptCount val="3"/>
                <c:pt idx="0">
                  <c:v>aprobado</c:v>
                </c:pt>
                <c:pt idx="1">
                  <c:v>ausente </c:v>
                </c:pt>
                <c:pt idx="2">
                  <c:v>desaprobado</c:v>
                </c:pt>
              </c:strCache>
            </c:strRef>
          </c:cat>
          <c:val>
            <c:numRef>
              <c:f>Hoja3!$K$106:$K$108</c:f>
              <c:numCache>
                <c:formatCode>General</c:formatCode>
                <c:ptCount val="3"/>
                <c:pt idx="0">
                  <c:v>92</c:v>
                </c:pt>
                <c:pt idx="1">
                  <c:v>94</c:v>
                </c:pt>
                <c:pt idx="2">
                  <c:v>49</c:v>
                </c:pt>
              </c:numCache>
            </c:numRef>
          </c:val>
        </c:ser>
        <c:dLbls>
          <c:showPercent val="1"/>
        </c:dLbls>
        <c:firstSliceAng val="0"/>
        <c:holeSize val="50"/>
      </c:doughnutChart>
      <c:spPr>
        <a:noFill/>
        <a:ln>
          <a:noFill/>
        </a:ln>
        <a:effectLst/>
      </c:spPr>
    </c:plotArea>
    <c:legend>
      <c:legendPos val="r"/>
      <c:layout>
        <c:manualLayout>
          <c:xMode val="edge"/>
          <c:yMode val="edge"/>
          <c:x val="0.63912460582714925"/>
          <c:y val="6.3067656111331444E-2"/>
          <c:w val="0.32182002429552431"/>
          <c:h val="0.88274717059248498"/>
        </c:manualLayout>
      </c:layout>
      <c:spPr>
        <a:solidFill>
          <a:schemeClr val="lt1">
            <a:lumMod val="95000"/>
            <a:alpha val="39000"/>
          </a:schemeClr>
        </a:solidFill>
        <a:ln>
          <a:noFill/>
        </a:ln>
        <a:effectLst/>
      </c:spPr>
      <c:txPr>
        <a:bodyPr rot="0" spcFirstLastPara="1" vertOverflow="ellipsis" vert="horz" wrap="square" anchor="ctr" anchorCtr="1"/>
        <a:lstStyle/>
        <a:p>
          <a:pPr>
            <a:defRPr lang="es-ES" sz="900" b="0" i="0" u="none" strike="noStrike" kern="1200" baseline="0">
              <a:solidFill>
                <a:schemeClr val="dk1">
                  <a:lumMod val="75000"/>
                  <a:lumOff val="25000"/>
                </a:schemeClr>
              </a:solidFill>
              <a:latin typeface="+mn-lt"/>
              <a:ea typeface="+mn-ea"/>
              <a:cs typeface="+mn-cs"/>
            </a:defRPr>
          </a:pPr>
          <a:endParaRPr lang="es-AR"/>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AR"/>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s-AR"/>
  <c:chart>
    <c:view3D>
      <c:rAngAx val="1"/>
    </c:view3D>
    <c:plotArea>
      <c:layout/>
      <c:bar3DChart>
        <c:barDir val="col"/>
        <c:grouping val="clustered"/>
        <c:ser>
          <c:idx val="0"/>
          <c:order val="0"/>
          <c:tx>
            <c:strRef>
              <c:f>EVOLUCION_INSCRIPTOS!$A$3</c:f>
              <c:strCache>
                <c:ptCount val="1"/>
                <c:pt idx="0">
                  <c:v>AGRIMENSURA</c:v>
                </c:pt>
              </c:strCache>
            </c:strRef>
          </c:tx>
          <c:val>
            <c:numRef>
              <c:f>EVOLUCION_INSCRIPTOS!$B$3:$L$3</c:f>
              <c:numCache>
                <c:formatCode>General</c:formatCode>
                <c:ptCount val="11"/>
                <c:pt idx="0">
                  <c:v>28</c:v>
                </c:pt>
                <c:pt idx="1">
                  <c:v>35</c:v>
                </c:pt>
                <c:pt idx="2">
                  <c:v>20</c:v>
                </c:pt>
                <c:pt idx="3">
                  <c:v>22</c:v>
                </c:pt>
                <c:pt idx="4">
                  <c:v>20</c:v>
                </c:pt>
                <c:pt idx="5">
                  <c:v>27</c:v>
                </c:pt>
                <c:pt idx="6">
                  <c:v>33</c:v>
                </c:pt>
                <c:pt idx="7">
                  <c:v>38</c:v>
                </c:pt>
                <c:pt idx="8">
                  <c:v>24</c:v>
                </c:pt>
                <c:pt idx="9">
                  <c:v>29</c:v>
                </c:pt>
                <c:pt idx="10">
                  <c:v>16</c:v>
                </c:pt>
              </c:numCache>
            </c:numRef>
          </c:val>
        </c:ser>
        <c:ser>
          <c:idx val="1"/>
          <c:order val="1"/>
          <c:tx>
            <c:strRef>
              <c:f>EVOLUCION_INSCRIPTOS!$A$4</c:f>
              <c:strCache>
                <c:ptCount val="1"/>
                <c:pt idx="0">
                  <c:v>MINAS</c:v>
                </c:pt>
              </c:strCache>
            </c:strRef>
          </c:tx>
          <c:val>
            <c:numRef>
              <c:f>EVOLUCION_INSCRIPTOS!$B$4:$L$4</c:f>
              <c:numCache>
                <c:formatCode>General</c:formatCode>
                <c:ptCount val="11"/>
                <c:pt idx="0">
                  <c:v>15</c:v>
                </c:pt>
                <c:pt idx="1">
                  <c:v>30</c:v>
                </c:pt>
                <c:pt idx="2">
                  <c:v>46</c:v>
                </c:pt>
                <c:pt idx="3">
                  <c:v>34</c:v>
                </c:pt>
                <c:pt idx="4">
                  <c:v>54</c:v>
                </c:pt>
                <c:pt idx="5">
                  <c:v>29</c:v>
                </c:pt>
                <c:pt idx="6">
                  <c:v>41</c:v>
                </c:pt>
                <c:pt idx="7">
                  <c:v>34</c:v>
                </c:pt>
                <c:pt idx="8">
                  <c:v>37</c:v>
                </c:pt>
                <c:pt idx="9">
                  <c:v>73</c:v>
                </c:pt>
                <c:pt idx="10">
                  <c:v>43</c:v>
                </c:pt>
              </c:numCache>
            </c:numRef>
          </c:val>
        </c:ser>
        <c:ser>
          <c:idx val="2"/>
          <c:order val="2"/>
          <c:tx>
            <c:strRef>
              <c:f>EVOLUCION_INSCRIPTOS!$A$5</c:f>
              <c:strCache>
                <c:ptCount val="1"/>
                <c:pt idx="0">
                  <c:v>ELECTRÓNICA</c:v>
                </c:pt>
              </c:strCache>
            </c:strRef>
          </c:tx>
          <c:val>
            <c:numRef>
              <c:f>EVOLUCION_INSCRIPTOS!$B$5:$L$5</c:f>
              <c:numCache>
                <c:formatCode>General</c:formatCode>
                <c:ptCount val="11"/>
                <c:pt idx="0">
                  <c:v>56</c:v>
                </c:pt>
                <c:pt idx="1">
                  <c:v>42</c:v>
                </c:pt>
                <c:pt idx="2">
                  <c:v>44</c:v>
                </c:pt>
                <c:pt idx="3">
                  <c:v>34</c:v>
                </c:pt>
                <c:pt idx="4">
                  <c:v>52</c:v>
                </c:pt>
                <c:pt idx="5">
                  <c:v>33</c:v>
                </c:pt>
                <c:pt idx="6">
                  <c:v>44</c:v>
                </c:pt>
                <c:pt idx="7">
                  <c:v>34</c:v>
                </c:pt>
                <c:pt idx="8">
                  <c:v>46</c:v>
                </c:pt>
                <c:pt idx="9">
                  <c:v>30</c:v>
                </c:pt>
                <c:pt idx="10">
                  <c:v>35</c:v>
                </c:pt>
              </c:numCache>
            </c:numRef>
          </c:val>
        </c:ser>
        <c:ser>
          <c:idx val="3"/>
          <c:order val="3"/>
          <c:tx>
            <c:strRef>
              <c:f>EVOLUCION_INSCRIPTOS!$A$6</c:f>
              <c:strCache>
                <c:ptCount val="1"/>
                <c:pt idx="0">
                  <c:v>INFORMÁTICA</c:v>
                </c:pt>
              </c:strCache>
            </c:strRef>
          </c:tx>
          <c:val>
            <c:numRef>
              <c:f>EVOLUCION_INSCRIPTOS!$B$6:$L$6</c:f>
              <c:numCache>
                <c:formatCode>General</c:formatCode>
                <c:ptCount val="11"/>
                <c:pt idx="0">
                  <c:v>142</c:v>
                </c:pt>
                <c:pt idx="1">
                  <c:v>94</c:v>
                </c:pt>
                <c:pt idx="2">
                  <c:v>88</c:v>
                </c:pt>
                <c:pt idx="3">
                  <c:v>74</c:v>
                </c:pt>
                <c:pt idx="4">
                  <c:v>48</c:v>
                </c:pt>
                <c:pt idx="5">
                  <c:v>41</c:v>
                </c:pt>
                <c:pt idx="6">
                  <c:v>66</c:v>
                </c:pt>
                <c:pt idx="7">
                  <c:v>61</c:v>
                </c:pt>
                <c:pt idx="8">
                  <c:v>55</c:v>
                </c:pt>
                <c:pt idx="9">
                  <c:v>52</c:v>
                </c:pt>
                <c:pt idx="10">
                  <c:v>40</c:v>
                </c:pt>
              </c:numCache>
            </c:numRef>
          </c:val>
        </c:ser>
        <c:ser>
          <c:idx val="4"/>
          <c:order val="4"/>
          <c:tx>
            <c:strRef>
              <c:f>EVOLUCION_INSCRIPTOS!$A$7</c:f>
              <c:strCache>
                <c:ptCount val="1"/>
                <c:pt idx="0">
                  <c:v>GEOLOGÍA</c:v>
                </c:pt>
              </c:strCache>
            </c:strRef>
          </c:tx>
          <c:val>
            <c:numRef>
              <c:f>EVOLUCION_INSCRIPTOS!$B$7:$L$7</c:f>
              <c:numCache>
                <c:formatCode>General</c:formatCode>
                <c:ptCount val="11"/>
                <c:pt idx="0">
                  <c:v>14</c:v>
                </c:pt>
                <c:pt idx="1">
                  <c:v>21</c:v>
                </c:pt>
                <c:pt idx="2">
                  <c:v>22</c:v>
                </c:pt>
                <c:pt idx="3">
                  <c:v>21</c:v>
                </c:pt>
                <c:pt idx="4">
                  <c:v>26</c:v>
                </c:pt>
                <c:pt idx="5">
                  <c:v>21</c:v>
                </c:pt>
                <c:pt idx="6">
                  <c:v>10</c:v>
                </c:pt>
                <c:pt idx="7">
                  <c:v>23</c:v>
                </c:pt>
                <c:pt idx="8">
                  <c:v>30</c:v>
                </c:pt>
                <c:pt idx="9">
                  <c:v>21</c:v>
                </c:pt>
                <c:pt idx="10">
                  <c:v>15</c:v>
                </c:pt>
              </c:numCache>
            </c:numRef>
          </c:val>
        </c:ser>
        <c:ser>
          <c:idx val="5"/>
          <c:order val="5"/>
          <c:tx>
            <c:strRef>
              <c:f>EVOLUCION_INSCRIPTOS!$A$8</c:f>
              <c:strCache>
                <c:ptCount val="1"/>
                <c:pt idx="0">
                  <c:v>TECNICATURA INDUSTRIAL</c:v>
                </c:pt>
              </c:strCache>
            </c:strRef>
          </c:tx>
          <c:val>
            <c:numRef>
              <c:f>EVOLUCION_INSCRIPTOS!$B$8:$L$8</c:f>
              <c:numCache>
                <c:formatCode>General</c:formatCode>
                <c:ptCount val="11"/>
                <c:pt idx="6">
                  <c:v>97</c:v>
                </c:pt>
                <c:pt idx="7">
                  <c:v>72</c:v>
                </c:pt>
                <c:pt idx="8">
                  <c:v>29</c:v>
                </c:pt>
                <c:pt idx="9">
                  <c:v>21</c:v>
                </c:pt>
                <c:pt idx="10">
                  <c:v>15</c:v>
                </c:pt>
              </c:numCache>
            </c:numRef>
          </c:val>
        </c:ser>
        <c:ser>
          <c:idx val="6"/>
          <c:order val="6"/>
          <c:tx>
            <c:strRef>
              <c:f>EVOLUCION_INSCRIPTOS!$A$9</c:f>
              <c:strCache>
                <c:ptCount val="1"/>
                <c:pt idx="0">
                  <c:v>TECNICATURA DE MINAS</c:v>
                </c:pt>
              </c:strCache>
            </c:strRef>
          </c:tx>
          <c:val>
            <c:numRef>
              <c:f>EVOLUCION_INSCRIPTOS!$B$9:$L$9</c:f>
              <c:numCache>
                <c:formatCode>General</c:formatCode>
                <c:ptCount val="11"/>
                <c:pt idx="8">
                  <c:v>108</c:v>
                </c:pt>
                <c:pt idx="9">
                  <c:v>52</c:v>
                </c:pt>
                <c:pt idx="10">
                  <c:v>6</c:v>
                </c:pt>
              </c:numCache>
            </c:numRef>
          </c:val>
        </c:ser>
        <c:ser>
          <c:idx val="7"/>
          <c:order val="7"/>
          <c:tx>
            <c:strRef>
              <c:f>EVOLUCION_INSCRIPTOS!$A$10</c:f>
              <c:strCache>
                <c:ptCount val="1"/>
                <c:pt idx="0">
                  <c:v>TECNICATURA EN HIGIENE Y SEGURIDAD</c:v>
                </c:pt>
              </c:strCache>
            </c:strRef>
          </c:tx>
          <c:val>
            <c:numRef>
              <c:f>EVOLUCION_INSCRIPTOS!$B$10:$L$10</c:f>
              <c:numCache>
                <c:formatCode>General</c:formatCode>
                <c:ptCount val="11"/>
                <c:pt idx="9">
                  <c:v>109</c:v>
                </c:pt>
                <c:pt idx="10">
                  <c:v>88</c:v>
                </c:pt>
              </c:numCache>
            </c:numRef>
          </c:val>
        </c:ser>
        <c:shape val="box"/>
        <c:axId val="138081408"/>
        <c:axId val="138082944"/>
        <c:axId val="0"/>
      </c:bar3DChart>
      <c:catAx>
        <c:axId val="138081408"/>
        <c:scaling>
          <c:orientation val="minMax"/>
        </c:scaling>
        <c:axPos val="b"/>
        <c:tickLblPos val="nextTo"/>
        <c:txPr>
          <a:bodyPr/>
          <a:lstStyle/>
          <a:p>
            <a:pPr>
              <a:defRPr lang="es-ES"/>
            </a:pPr>
            <a:endParaRPr lang="es-AR"/>
          </a:p>
        </c:txPr>
        <c:crossAx val="138082944"/>
        <c:crosses val="autoZero"/>
        <c:auto val="1"/>
        <c:lblAlgn val="ctr"/>
        <c:lblOffset val="100"/>
      </c:catAx>
      <c:valAx>
        <c:axId val="138082944"/>
        <c:scaling>
          <c:orientation val="minMax"/>
        </c:scaling>
        <c:axPos val="l"/>
        <c:majorGridlines/>
        <c:numFmt formatCode="General" sourceLinked="1"/>
        <c:tickLblPos val="nextTo"/>
        <c:txPr>
          <a:bodyPr/>
          <a:lstStyle/>
          <a:p>
            <a:pPr>
              <a:defRPr lang="es-ES"/>
            </a:pPr>
            <a:endParaRPr lang="es-AR"/>
          </a:p>
        </c:txPr>
        <c:crossAx val="138081408"/>
        <c:crosses val="autoZero"/>
        <c:crossBetween val="between"/>
      </c:valAx>
    </c:plotArea>
    <c:legend>
      <c:legendPos val="b"/>
      <c:txPr>
        <a:bodyPr/>
        <a:lstStyle/>
        <a:p>
          <a:pPr>
            <a:defRPr lang="es-ES"/>
          </a:pPr>
          <a:endParaRPr lang="es-AR"/>
        </a:p>
      </c:txPr>
    </c:legend>
    <c:plotVisOnly val="1"/>
    <c:dispBlanksAs val="gap"/>
  </c:chart>
  <c:spPr>
    <a:noFill/>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s-AR"/>
  <c:chart>
    <c:plotArea>
      <c:layout>
        <c:manualLayout>
          <c:layoutTarget val="inner"/>
          <c:xMode val="edge"/>
          <c:yMode val="edge"/>
          <c:x val="6.5532484115161313E-2"/>
          <c:y val="4.2975810456125418E-2"/>
          <c:w val="0.47155443407411912"/>
          <c:h val="0.82522025962970869"/>
        </c:manualLayout>
      </c:layout>
      <c:pieChart>
        <c:varyColors val="1"/>
        <c:ser>
          <c:idx val="0"/>
          <c:order val="0"/>
          <c:explosion val="25"/>
          <c:dPt>
            <c:idx val="0"/>
            <c:explosion val="0"/>
          </c:dPt>
          <c:dPt>
            <c:idx val="1"/>
            <c:explosion val="11"/>
          </c:dPt>
          <c:dPt>
            <c:idx val="2"/>
            <c:explosion val="9"/>
          </c:dPt>
          <c:dPt>
            <c:idx val="3"/>
            <c:explosion val="10"/>
          </c:dPt>
          <c:dLbls>
            <c:spPr>
              <a:noFill/>
              <a:ln>
                <a:noFill/>
              </a:ln>
              <a:effectLst/>
            </c:spPr>
            <c:txPr>
              <a:bodyPr/>
              <a:lstStyle/>
              <a:p>
                <a:pPr>
                  <a:defRPr lang="es-ES" sz="1000" b="1">
                    <a:solidFill>
                      <a:schemeClr val="bg1"/>
                    </a:solidFill>
                  </a:defRPr>
                </a:pPr>
                <a:endParaRPr lang="es-AR"/>
              </a:p>
            </c:txPr>
            <c:showPercent val="1"/>
            <c:extLst>
              <c:ext xmlns:c15="http://schemas.microsoft.com/office/drawing/2012/chart" uri="{CE6537A1-D6FC-4f65-9D91-7224C49458BB}">
                <c15:layout/>
              </c:ext>
            </c:extLst>
          </c:dLbls>
          <c:cat>
            <c:strRef>
              <c:f>Hoja1!$A$1:$A$4</c:f>
              <c:strCache>
                <c:ptCount val="4"/>
                <c:pt idx="0">
                  <c:v>problemas academicos</c:v>
                </c:pt>
                <c:pt idx="1">
                  <c:v>problemas vocacionales</c:v>
                </c:pt>
                <c:pt idx="2">
                  <c:v>condiciones economicas y/o familiares</c:v>
                </c:pt>
                <c:pt idx="3">
                  <c:v>otros motivos</c:v>
                </c:pt>
              </c:strCache>
            </c:strRef>
          </c:cat>
          <c:val>
            <c:numRef>
              <c:f>Hoja1!$B$1:$B$4</c:f>
              <c:numCache>
                <c:formatCode>General</c:formatCode>
                <c:ptCount val="4"/>
                <c:pt idx="0">
                  <c:v>24.1</c:v>
                </c:pt>
                <c:pt idx="1">
                  <c:v>24.2</c:v>
                </c:pt>
                <c:pt idx="2">
                  <c:v>20.7</c:v>
                </c:pt>
                <c:pt idx="3">
                  <c:v>31</c:v>
                </c:pt>
              </c:numCache>
            </c:numRef>
          </c:val>
        </c:ser>
        <c:firstSliceAng val="0"/>
      </c:pieChart>
    </c:plotArea>
    <c:legend>
      <c:legendPos val="r"/>
      <c:layout>
        <c:manualLayout>
          <c:xMode val="edge"/>
          <c:yMode val="edge"/>
          <c:x val="0.55439754537725028"/>
          <c:y val="4.2471630651342636E-2"/>
          <c:w val="0.43565443052012864"/>
          <c:h val="0.95752855217422161"/>
        </c:manualLayout>
      </c:layout>
      <c:txPr>
        <a:bodyPr/>
        <a:lstStyle/>
        <a:p>
          <a:pPr>
            <a:defRPr lang="es-ES" sz="900" b="0">
              <a:latin typeface="+mn-lt"/>
            </a:defRPr>
          </a:pPr>
          <a:endParaRPr lang="es-AR"/>
        </a:p>
      </c:txPr>
    </c:legend>
    <c:plotVisOnly val="1"/>
    <c:dispBlanksAs val="zero"/>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s-AR"/>
  <c:chart>
    <c:plotArea>
      <c:layout>
        <c:manualLayout>
          <c:layoutTarget val="inner"/>
          <c:xMode val="edge"/>
          <c:yMode val="edge"/>
          <c:x val="0.17977638621943925"/>
          <c:y val="0.11218923721491336"/>
          <c:w val="0.29276045218757102"/>
          <c:h val="0.69280579058052583"/>
        </c:manualLayout>
      </c:layout>
      <c:pieChart>
        <c:varyColors val="1"/>
        <c:ser>
          <c:idx val="0"/>
          <c:order val="0"/>
          <c:explosion val="25"/>
          <c:dPt>
            <c:idx val="1"/>
            <c:explosion val="4"/>
          </c:dPt>
          <c:dPt>
            <c:idx val="2"/>
            <c:explosion val="0"/>
          </c:dPt>
          <c:dLbls>
            <c:dLbl>
              <c:idx val="2"/>
              <c:layout>
                <c:manualLayout>
                  <c:x val="3.1373716080765522E-2"/>
                  <c:y val="0.13863810501948126"/>
                </c:manualLayout>
              </c:layout>
              <c:showVal val="1"/>
            </c:dLbl>
            <c:txPr>
              <a:bodyPr/>
              <a:lstStyle/>
              <a:p>
                <a:pPr>
                  <a:defRPr sz="900" b="1">
                    <a:solidFill>
                      <a:schemeClr val="bg1"/>
                    </a:solidFill>
                  </a:defRPr>
                </a:pPr>
                <a:endParaRPr lang="es-AR"/>
              </a:p>
            </c:txPr>
            <c:showVal val="1"/>
            <c:showLeaderLines val="1"/>
          </c:dLbls>
          <c:cat>
            <c:strRef>
              <c:f>Hoja1!$A$1:$A$3</c:f>
              <c:strCache>
                <c:ptCount val="3"/>
                <c:pt idx="0">
                  <c:v>OTRA CARRERA, OTRA UNIVERSIDAD</c:v>
                </c:pt>
                <c:pt idx="1">
                  <c:v>OTRA CARRERA, PERO EN LA MISMA UNIVERSIDAD</c:v>
                </c:pt>
                <c:pt idx="2">
                  <c:v>MISMA CARRERA OTRA UNIVERSIDAD</c:v>
                </c:pt>
              </c:strCache>
            </c:strRef>
          </c:cat>
          <c:val>
            <c:numRef>
              <c:f>Hoja1!$B$1:$B$3</c:f>
              <c:numCache>
                <c:formatCode>0%</c:formatCode>
                <c:ptCount val="3"/>
                <c:pt idx="0">
                  <c:v>0.47000000000000008</c:v>
                </c:pt>
                <c:pt idx="1">
                  <c:v>0.46</c:v>
                </c:pt>
                <c:pt idx="2">
                  <c:v>7.0000000000000021E-2</c:v>
                </c:pt>
              </c:numCache>
            </c:numRef>
          </c:val>
        </c:ser>
        <c:firstSliceAng val="0"/>
      </c:pieChart>
    </c:plotArea>
    <c:legend>
      <c:legendPos val="r"/>
      <c:layout>
        <c:manualLayout>
          <c:xMode val="edge"/>
          <c:yMode val="edge"/>
          <c:x val="0.63831469885161951"/>
          <c:y val="7.2460507653934594E-2"/>
          <c:w val="0.34068792582029639"/>
          <c:h val="0.85507833259973043"/>
        </c:manualLayout>
      </c:layout>
      <c:txPr>
        <a:bodyPr/>
        <a:lstStyle/>
        <a:p>
          <a:pPr>
            <a:defRPr sz="900"/>
          </a:pPr>
          <a:endParaRPr lang="es-AR"/>
        </a:p>
      </c:txPr>
    </c:legend>
    <c:plotVisOnly val="1"/>
  </c:chart>
  <c:spPr>
    <a:noFill/>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s-AR"/>
  <c:chart>
    <c:plotArea>
      <c:layout>
        <c:manualLayout>
          <c:layoutTarget val="inner"/>
          <c:xMode val="edge"/>
          <c:yMode val="edge"/>
          <c:x val="0.23858341374306696"/>
          <c:y val="0.19642644865152994"/>
          <c:w val="0.31099293130921868"/>
          <c:h val="0.60714710269694061"/>
        </c:manualLayout>
      </c:layout>
      <c:pieChart>
        <c:varyColors val="1"/>
        <c:ser>
          <c:idx val="0"/>
          <c:order val="0"/>
          <c:dLbls>
            <c:dLbl>
              <c:idx val="1"/>
              <c:layout>
                <c:manualLayout>
                  <c:x val="0.12124805858578964"/>
                  <c:y val="0.14466080060833197"/>
                </c:manualLayout>
              </c:layout>
              <c:showPercent val="1"/>
            </c:dLbl>
            <c:txPr>
              <a:bodyPr/>
              <a:lstStyle/>
              <a:p>
                <a:pPr>
                  <a:defRPr sz="900" b="1">
                    <a:solidFill>
                      <a:sysClr val="windowText" lastClr="000000"/>
                    </a:solidFill>
                  </a:defRPr>
                </a:pPr>
                <a:endParaRPr lang="es-AR"/>
              </a:p>
            </c:txPr>
            <c:showPercent val="1"/>
          </c:dLbls>
          <c:cat>
            <c:strRef>
              <c:f>[Libro1]Hoja1!$A$1:$A$2</c:f>
              <c:strCache>
                <c:ptCount val="2"/>
                <c:pt idx="0">
                  <c:v>SI</c:v>
                </c:pt>
                <c:pt idx="1">
                  <c:v>NO</c:v>
                </c:pt>
              </c:strCache>
            </c:strRef>
          </c:cat>
          <c:val>
            <c:numRef>
              <c:f>[Libro1]Hoja1!$B$1:$B$2</c:f>
              <c:numCache>
                <c:formatCode>General</c:formatCode>
                <c:ptCount val="2"/>
                <c:pt idx="0">
                  <c:v>72.400000000000006</c:v>
                </c:pt>
                <c:pt idx="1">
                  <c:v>27.6</c:v>
                </c:pt>
              </c:numCache>
            </c:numRef>
          </c:val>
        </c:ser>
        <c:firstSliceAng val="0"/>
      </c:pieChart>
    </c:plotArea>
    <c:legend>
      <c:legendPos val="r"/>
      <c:layout>
        <c:manualLayout>
          <c:xMode val="edge"/>
          <c:yMode val="edge"/>
          <c:x val="0.87272580688506096"/>
          <c:y val="0.36352349504699016"/>
          <c:w val="0.12727419311493915"/>
          <c:h val="0.27295233257133178"/>
        </c:manualLayout>
      </c:layout>
      <c:txPr>
        <a:bodyPr/>
        <a:lstStyle/>
        <a:p>
          <a:pPr>
            <a:defRPr sz="900">
              <a:latin typeface="Times New Roman" pitchFamily="18" charset="0"/>
              <a:cs typeface="Times New Roman" pitchFamily="18" charset="0"/>
            </a:defRPr>
          </a:pPr>
          <a:endParaRPr lang="es-AR"/>
        </a:p>
      </c:txPr>
    </c:legend>
    <c:plotVisOnly val="1"/>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s-AR"/>
  <c:chart>
    <c:plotArea>
      <c:layout>
        <c:manualLayout>
          <c:layoutTarget val="inner"/>
          <c:xMode val="edge"/>
          <c:yMode val="edge"/>
          <c:x val="0.14825628908950594"/>
          <c:y val="6.9858936040265815E-2"/>
          <c:w val="0.39856016066781935"/>
          <c:h val="0.91915535462427334"/>
        </c:manualLayout>
      </c:layout>
      <c:pieChart>
        <c:varyColors val="1"/>
        <c:ser>
          <c:idx val="0"/>
          <c:order val="0"/>
          <c:explosion val="25"/>
          <c:dLbls>
            <c:dLbl>
              <c:idx val="1"/>
              <c:layout>
                <c:manualLayout>
                  <c:x val="-4.7467096125934409E-2"/>
                  <c:y val="0.10967311452117433"/>
                </c:manualLayout>
              </c:layout>
              <c:showPercent val="1"/>
              <c:extLst>
                <c:ext xmlns:c15="http://schemas.microsoft.com/office/drawing/2012/chart" uri="{CE6537A1-D6FC-4f65-9D91-7224C49458BB}">
                  <c15:layout/>
                </c:ext>
              </c:extLst>
            </c:dLbl>
            <c:spPr>
              <a:noFill/>
              <a:ln>
                <a:noFill/>
              </a:ln>
              <a:effectLst/>
            </c:spPr>
            <c:txPr>
              <a:bodyPr/>
              <a:lstStyle/>
              <a:p>
                <a:pPr>
                  <a:defRPr lang="es-ES" sz="900" b="1">
                    <a:solidFill>
                      <a:sysClr val="windowText" lastClr="000000"/>
                    </a:solidFill>
                  </a:defRPr>
                </a:pPr>
                <a:endParaRPr lang="es-AR"/>
              </a:p>
            </c:txPr>
            <c:showPercent val="1"/>
            <c:extLst>
              <c:ext xmlns:c15="http://schemas.microsoft.com/office/drawing/2012/chart" uri="{CE6537A1-D6FC-4f65-9D91-7224C49458BB}">
                <c15:layout/>
              </c:ext>
            </c:extLst>
          </c:dLbls>
          <c:cat>
            <c:strRef>
              <c:f>Hoja1!$A$26:$A$29</c:f>
              <c:strCache>
                <c:ptCount val="4"/>
                <c:pt idx="0">
                  <c:v>SALIDA LABORAL</c:v>
                </c:pt>
                <c:pt idx="1">
                  <c:v>INFLUENCIA FAMILIAR</c:v>
                </c:pt>
                <c:pt idx="2">
                  <c:v>CURIOSIDAD</c:v>
                </c:pt>
                <c:pt idx="3">
                  <c:v>GUSTO Y DESAFIO PERSONAL</c:v>
                </c:pt>
              </c:strCache>
            </c:strRef>
          </c:cat>
          <c:val>
            <c:numRef>
              <c:f>Hoja1!$B$26:$B$29</c:f>
              <c:numCache>
                <c:formatCode>General</c:formatCode>
                <c:ptCount val="4"/>
                <c:pt idx="0">
                  <c:v>6.7</c:v>
                </c:pt>
                <c:pt idx="1">
                  <c:v>6.5</c:v>
                </c:pt>
                <c:pt idx="2">
                  <c:v>6.5</c:v>
                </c:pt>
                <c:pt idx="3">
                  <c:v>80.3</c:v>
                </c:pt>
              </c:numCache>
            </c:numRef>
          </c:val>
        </c:ser>
        <c:firstSliceAng val="0"/>
      </c:pieChart>
    </c:plotArea>
    <c:legend>
      <c:legendPos val="r"/>
      <c:layout>
        <c:manualLayout>
          <c:xMode val="edge"/>
          <c:yMode val="edge"/>
          <c:x val="0.62628779754675135"/>
          <c:y val="3.8299638220898061E-2"/>
          <c:w val="0.34361438454504728"/>
          <c:h val="0.95943675959423957"/>
        </c:manualLayout>
      </c:layout>
      <c:txPr>
        <a:bodyPr/>
        <a:lstStyle/>
        <a:p>
          <a:pPr>
            <a:defRPr lang="es-ES" sz="800"/>
          </a:pPr>
          <a:endParaRPr lang="es-AR"/>
        </a:p>
      </c:txPr>
    </c:legend>
    <c:plotVisOnly val="1"/>
    <c:dispBlanksAs val="zero"/>
  </c:chart>
  <c:spPr>
    <a:ln>
      <a:noFill/>
    </a:ln>
  </c:sp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TotalTime>
  <Pages>9</Pages>
  <Words>2054</Words>
  <Characters>11302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dc:creator>
  <cp:lastModifiedBy>valeria</cp:lastModifiedBy>
  <cp:revision>10</cp:revision>
  <dcterms:created xsi:type="dcterms:W3CDTF">2017-05-08T21:44:00Z</dcterms:created>
  <dcterms:modified xsi:type="dcterms:W3CDTF">2017-05-10T13:22:00Z</dcterms:modified>
</cp:coreProperties>
</file>